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CD4" w:rsidRPr="00442273" w:rsidRDefault="00924CD4" w:rsidP="0083636B">
      <w:pPr>
        <w:rPr>
          <w:rStyle w:val="Hervorhebung"/>
          <w:lang w:val="de-DE"/>
        </w:rPr>
      </w:pPr>
      <w:bookmarkStart w:id="0" w:name="_GoBack"/>
      <w:bookmarkEnd w:id="0"/>
    </w:p>
    <w:p w:rsidR="00924CD4" w:rsidRPr="00442273" w:rsidRDefault="00924CD4" w:rsidP="00E971A2">
      <w:pPr>
        <w:spacing w:line="360" w:lineRule="auto"/>
        <w:rPr>
          <w:rFonts w:cs="Arial"/>
          <w:b/>
          <w:sz w:val="36"/>
          <w:szCs w:val="36"/>
          <w:lang w:val="de-DE"/>
        </w:rPr>
      </w:pPr>
    </w:p>
    <w:p w:rsidR="00924CD4" w:rsidRPr="00442273" w:rsidRDefault="00924CD4" w:rsidP="006D06D3">
      <w:pPr>
        <w:pStyle w:val="berschrift1"/>
        <w:jc w:val="center"/>
        <w:rPr>
          <w:lang w:val="de-DE"/>
        </w:rPr>
      </w:pPr>
      <w:bookmarkStart w:id="1" w:name="_Toc408489370"/>
      <w:r w:rsidRPr="00442273">
        <w:rPr>
          <w:lang w:val="de-DE"/>
        </w:rPr>
        <w:t>Anforderungskriterien</w:t>
      </w:r>
      <w:bookmarkEnd w:id="1"/>
    </w:p>
    <w:p w:rsidR="00924CD4" w:rsidRPr="00442273" w:rsidRDefault="00924CD4" w:rsidP="00523A93">
      <w:pPr>
        <w:spacing w:line="360" w:lineRule="auto"/>
        <w:jc w:val="center"/>
        <w:rPr>
          <w:rFonts w:cs="Arial"/>
          <w:b/>
          <w:sz w:val="36"/>
          <w:szCs w:val="36"/>
          <w:lang w:val="de-DE"/>
        </w:rPr>
      </w:pPr>
      <w:r w:rsidRPr="00442273">
        <w:rPr>
          <w:rFonts w:cs="Arial"/>
          <w:b/>
          <w:sz w:val="36"/>
          <w:szCs w:val="36"/>
          <w:lang w:val="de-DE"/>
        </w:rPr>
        <w:t xml:space="preserve">für Bankomaten und Geldausgabeautomaten </w:t>
      </w:r>
    </w:p>
    <w:p w:rsidR="00924CD4" w:rsidRPr="00442273" w:rsidRDefault="00924CD4" w:rsidP="00523A93">
      <w:pPr>
        <w:spacing w:line="360" w:lineRule="auto"/>
        <w:jc w:val="center"/>
        <w:rPr>
          <w:rFonts w:cs="Arial"/>
          <w:b/>
          <w:sz w:val="36"/>
          <w:szCs w:val="36"/>
          <w:lang w:val="de-DE"/>
        </w:rPr>
      </w:pPr>
      <w:r w:rsidRPr="00442273">
        <w:rPr>
          <w:rFonts w:cs="Arial"/>
          <w:b/>
          <w:sz w:val="36"/>
          <w:szCs w:val="36"/>
          <w:lang w:val="de-DE"/>
        </w:rPr>
        <w:t xml:space="preserve">zur barrierefreien Ausführung für blinde und sehbehinderte Menschen </w:t>
      </w:r>
    </w:p>
    <w:p w:rsidR="00924CD4" w:rsidRPr="00442273" w:rsidRDefault="00924CD4" w:rsidP="00523A93">
      <w:pPr>
        <w:spacing w:line="360" w:lineRule="auto"/>
        <w:jc w:val="center"/>
        <w:rPr>
          <w:rFonts w:cs="Arial"/>
          <w:b/>
          <w:sz w:val="36"/>
          <w:szCs w:val="36"/>
          <w:lang w:val="de-DE"/>
        </w:rPr>
      </w:pPr>
    </w:p>
    <w:p w:rsidR="00924CD4" w:rsidRPr="00442273" w:rsidRDefault="00D17653" w:rsidP="00523A93">
      <w:pPr>
        <w:spacing w:line="360" w:lineRule="auto"/>
        <w:jc w:val="center"/>
        <w:rPr>
          <w:rFonts w:cs="Arial"/>
          <w:lang w:val="de-DE"/>
        </w:rPr>
      </w:pPr>
      <w:r w:rsidRPr="00442273">
        <w:rPr>
          <w:rFonts w:cs="Arial"/>
          <w:lang w:val="de-DE"/>
        </w:rPr>
        <w:t>Wien, am 10. Juli 2012</w:t>
      </w:r>
    </w:p>
    <w:p w:rsidR="0069773A" w:rsidRPr="00442273" w:rsidRDefault="0069773A" w:rsidP="00523A93">
      <w:pPr>
        <w:spacing w:line="360" w:lineRule="auto"/>
        <w:jc w:val="center"/>
        <w:rPr>
          <w:rFonts w:cs="Arial"/>
          <w:lang w:val="de-DE"/>
        </w:rPr>
      </w:pPr>
    </w:p>
    <w:p w:rsidR="00924CD4" w:rsidRPr="00442273" w:rsidRDefault="0069773A" w:rsidP="00523A93">
      <w:pPr>
        <w:spacing w:line="360" w:lineRule="auto"/>
        <w:jc w:val="center"/>
        <w:rPr>
          <w:rFonts w:cs="Arial"/>
          <w:lang w:val="de-DE"/>
        </w:rPr>
      </w:pPr>
      <w:r w:rsidRPr="00442273">
        <w:rPr>
          <w:rFonts w:cs="Arial"/>
          <w:lang w:val="de-DE"/>
        </w:rPr>
        <w:t>Empfehlungen des</w:t>
      </w:r>
    </w:p>
    <w:p w:rsidR="00924CD4" w:rsidRPr="00442273" w:rsidRDefault="00924CD4" w:rsidP="00523A93">
      <w:pPr>
        <w:spacing w:line="360" w:lineRule="auto"/>
        <w:jc w:val="center"/>
        <w:rPr>
          <w:rFonts w:cs="Arial"/>
          <w:lang w:val="de-DE"/>
        </w:rPr>
      </w:pPr>
    </w:p>
    <w:p w:rsidR="00924CD4" w:rsidRPr="00442273" w:rsidRDefault="00856AD2" w:rsidP="00523A93">
      <w:pPr>
        <w:spacing w:line="360" w:lineRule="auto"/>
        <w:jc w:val="center"/>
        <w:rPr>
          <w:noProof/>
          <w:lang w:val="de-DE"/>
        </w:rPr>
      </w:pPr>
      <w:r w:rsidRPr="00442273">
        <w:rPr>
          <w:noProof/>
          <w:lang w:val="de-DE"/>
        </w:rPr>
        <w:drawing>
          <wp:inline distT="0" distB="0" distL="0" distR="0">
            <wp:extent cx="805180" cy="685800"/>
            <wp:effectExtent l="0" t="0" r="0" b="0"/>
            <wp:docPr id="1" name="Bild 1" descr="Beschreibung: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chreibung: logo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5180" cy="685800"/>
                    </a:xfrm>
                    <a:prstGeom prst="rect">
                      <a:avLst/>
                    </a:prstGeom>
                    <a:noFill/>
                    <a:ln>
                      <a:noFill/>
                    </a:ln>
                  </pic:spPr>
                </pic:pic>
              </a:graphicData>
            </a:graphic>
          </wp:inline>
        </w:drawing>
      </w:r>
    </w:p>
    <w:p w:rsidR="00924CD4" w:rsidRPr="00442273" w:rsidRDefault="00924CD4" w:rsidP="00523A93">
      <w:pPr>
        <w:spacing w:line="360" w:lineRule="auto"/>
        <w:jc w:val="center"/>
        <w:rPr>
          <w:rFonts w:cs="Arial"/>
          <w:b/>
          <w:sz w:val="36"/>
          <w:szCs w:val="36"/>
          <w:lang w:val="de-DE"/>
        </w:rPr>
      </w:pPr>
      <w:r w:rsidRPr="00442273">
        <w:rPr>
          <w:b/>
          <w:noProof/>
          <w:sz w:val="36"/>
          <w:szCs w:val="36"/>
          <w:lang w:val="de-DE"/>
        </w:rPr>
        <w:t>BSVÖ</w:t>
      </w:r>
    </w:p>
    <w:p w:rsidR="00924CD4" w:rsidRPr="00442273" w:rsidRDefault="00924CD4" w:rsidP="006B326A">
      <w:pPr>
        <w:spacing w:line="360" w:lineRule="auto"/>
        <w:rPr>
          <w:rFonts w:cs="Arial"/>
          <w:lang w:val="de-DE"/>
        </w:rPr>
      </w:pPr>
    </w:p>
    <w:p w:rsidR="00924CD4" w:rsidRPr="00442273" w:rsidRDefault="00924CD4" w:rsidP="003532E6">
      <w:pPr>
        <w:spacing w:line="360" w:lineRule="auto"/>
        <w:jc w:val="center"/>
        <w:rPr>
          <w:rFonts w:cs="Arial"/>
          <w:lang w:val="de-DE"/>
        </w:rPr>
      </w:pPr>
      <w:r w:rsidRPr="00442273">
        <w:rPr>
          <w:rFonts w:cs="Arial"/>
          <w:lang w:val="de-DE"/>
        </w:rPr>
        <w:t>Blinden- und Sehbehindertenverband Österreich (BSVÖ)</w:t>
      </w:r>
    </w:p>
    <w:p w:rsidR="00924CD4" w:rsidRPr="00442273" w:rsidRDefault="00924CD4" w:rsidP="00523A93">
      <w:pPr>
        <w:spacing w:line="360" w:lineRule="auto"/>
        <w:jc w:val="center"/>
        <w:rPr>
          <w:rFonts w:cs="Arial"/>
          <w:lang w:val="de-DE"/>
        </w:rPr>
      </w:pPr>
      <w:r w:rsidRPr="00442273">
        <w:rPr>
          <w:rFonts w:cs="Arial"/>
          <w:lang w:val="de-DE"/>
        </w:rPr>
        <w:t>Hietzinger Kai 85 / DG</w:t>
      </w:r>
    </w:p>
    <w:p w:rsidR="00924CD4" w:rsidRPr="00442273" w:rsidRDefault="00924CD4" w:rsidP="002C61F5">
      <w:pPr>
        <w:spacing w:line="360" w:lineRule="auto"/>
        <w:jc w:val="center"/>
        <w:rPr>
          <w:rFonts w:cs="Arial"/>
          <w:lang w:val="de-DE"/>
        </w:rPr>
      </w:pPr>
      <w:r w:rsidRPr="00442273">
        <w:rPr>
          <w:rFonts w:cs="Arial"/>
          <w:lang w:val="de-DE"/>
        </w:rPr>
        <w:t>1130 Wien</w:t>
      </w:r>
    </w:p>
    <w:p w:rsidR="00924CD4" w:rsidRPr="00442273" w:rsidRDefault="00924CD4" w:rsidP="002C61F5">
      <w:pPr>
        <w:spacing w:line="360" w:lineRule="auto"/>
        <w:jc w:val="center"/>
        <w:rPr>
          <w:rFonts w:cs="Arial"/>
          <w:lang w:val="de-DE"/>
        </w:rPr>
      </w:pPr>
    </w:p>
    <w:p w:rsidR="00924CD4" w:rsidRPr="00442273" w:rsidRDefault="00924CD4" w:rsidP="002C61F5">
      <w:pPr>
        <w:spacing w:line="360" w:lineRule="auto"/>
        <w:jc w:val="center"/>
        <w:rPr>
          <w:rFonts w:cs="Arial"/>
          <w:lang w:val="de-DE"/>
        </w:rPr>
      </w:pPr>
      <w:r w:rsidRPr="00442273">
        <w:rPr>
          <w:rFonts w:cs="Arial"/>
          <w:lang w:val="de-DE"/>
        </w:rPr>
        <w:t>in Abstimmung mit:</w:t>
      </w:r>
    </w:p>
    <w:p w:rsidR="00924CD4" w:rsidRPr="00442273" w:rsidRDefault="00924CD4" w:rsidP="002C61F5">
      <w:pPr>
        <w:spacing w:line="360" w:lineRule="auto"/>
        <w:jc w:val="center"/>
        <w:rPr>
          <w:rFonts w:cs="Arial"/>
          <w:lang w:val="de-DE"/>
        </w:rPr>
      </w:pPr>
    </w:p>
    <w:tbl>
      <w:tblPr>
        <w:tblW w:w="0" w:type="auto"/>
        <w:tblLook w:val="00A0"/>
      </w:tblPr>
      <w:tblGrid>
        <w:gridCol w:w="2093"/>
        <w:gridCol w:w="5103"/>
        <w:gridCol w:w="2070"/>
      </w:tblGrid>
      <w:tr w:rsidR="00924CD4" w:rsidRPr="00442273" w:rsidTr="001774D2">
        <w:tc>
          <w:tcPr>
            <w:tcW w:w="2093" w:type="dxa"/>
            <w:vAlign w:val="center"/>
          </w:tcPr>
          <w:p w:rsidR="00924CD4" w:rsidRPr="00442273" w:rsidRDefault="00856AD2" w:rsidP="001774D2">
            <w:pPr>
              <w:spacing w:line="360" w:lineRule="auto"/>
              <w:jc w:val="center"/>
              <w:rPr>
                <w:rFonts w:cs="Arial"/>
                <w:lang w:val="de-DE"/>
              </w:rPr>
            </w:pPr>
            <w:r w:rsidRPr="00442273">
              <w:rPr>
                <w:rFonts w:cs="Arial"/>
                <w:noProof/>
                <w:lang w:val="de-DE"/>
              </w:rPr>
              <w:drawing>
                <wp:inline distT="0" distB="0" distL="0" distR="0">
                  <wp:extent cx="695960" cy="715645"/>
                  <wp:effectExtent l="0" t="0" r="8890" b="825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5960" cy="715645"/>
                          </a:xfrm>
                          <a:prstGeom prst="rect">
                            <a:avLst/>
                          </a:prstGeom>
                          <a:noFill/>
                          <a:ln>
                            <a:noFill/>
                          </a:ln>
                        </pic:spPr>
                      </pic:pic>
                    </a:graphicData>
                  </a:graphic>
                </wp:inline>
              </w:drawing>
            </w:r>
          </w:p>
        </w:tc>
        <w:tc>
          <w:tcPr>
            <w:tcW w:w="5103" w:type="dxa"/>
            <w:vAlign w:val="center"/>
          </w:tcPr>
          <w:p w:rsidR="00924CD4" w:rsidRPr="00442273" w:rsidRDefault="001774D2" w:rsidP="001774D2">
            <w:pPr>
              <w:spacing w:line="360" w:lineRule="auto"/>
              <w:jc w:val="center"/>
              <w:rPr>
                <w:rFonts w:cs="Arial"/>
                <w:lang w:val="de-DE"/>
              </w:rPr>
            </w:pPr>
            <w:r w:rsidRPr="00442273">
              <w:rPr>
                <w:rFonts w:cs="Arial"/>
                <w:noProof/>
                <w:lang w:val="de-DE"/>
              </w:rPr>
              <w:drawing>
                <wp:inline distT="0" distB="0" distL="0" distR="0">
                  <wp:extent cx="2435087" cy="552463"/>
                  <wp:effectExtent l="19050" t="0" r="3313" b="0"/>
                  <wp:docPr id="7" name="Grafik 7" descr="Logo der Hilfsgemeinschaft der Blinden und Sehschwachen Österreic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arbe.jpg"/>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48912" cy="555600"/>
                          </a:xfrm>
                          <a:prstGeom prst="rect">
                            <a:avLst/>
                          </a:prstGeom>
                        </pic:spPr>
                      </pic:pic>
                    </a:graphicData>
                  </a:graphic>
                </wp:inline>
              </w:drawing>
            </w:r>
          </w:p>
        </w:tc>
        <w:tc>
          <w:tcPr>
            <w:tcW w:w="2070" w:type="dxa"/>
            <w:vAlign w:val="center"/>
          </w:tcPr>
          <w:p w:rsidR="00924CD4" w:rsidRPr="00442273" w:rsidRDefault="00856AD2" w:rsidP="001774D2">
            <w:pPr>
              <w:spacing w:line="360" w:lineRule="auto"/>
              <w:jc w:val="center"/>
              <w:rPr>
                <w:rFonts w:cs="Arial"/>
                <w:lang w:val="de-DE"/>
              </w:rPr>
            </w:pPr>
            <w:r w:rsidRPr="00442273">
              <w:rPr>
                <w:rFonts w:cs="Arial"/>
                <w:noProof/>
                <w:lang w:val="de-DE"/>
              </w:rPr>
              <w:drawing>
                <wp:inline distT="0" distB="0" distL="0" distR="0">
                  <wp:extent cx="884555" cy="357505"/>
                  <wp:effectExtent l="0" t="0" r="0" b="444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4555" cy="357505"/>
                          </a:xfrm>
                          <a:prstGeom prst="rect">
                            <a:avLst/>
                          </a:prstGeom>
                          <a:noFill/>
                          <a:ln>
                            <a:noFill/>
                          </a:ln>
                        </pic:spPr>
                      </pic:pic>
                    </a:graphicData>
                  </a:graphic>
                </wp:inline>
              </w:drawing>
            </w:r>
          </w:p>
        </w:tc>
      </w:tr>
    </w:tbl>
    <w:p w:rsidR="00924CD4" w:rsidRPr="00442273" w:rsidRDefault="00924CD4">
      <w:pPr>
        <w:spacing w:line="360" w:lineRule="auto"/>
        <w:jc w:val="center"/>
        <w:rPr>
          <w:rFonts w:cs="Arial"/>
          <w:lang w:val="de-DE"/>
        </w:rPr>
      </w:pPr>
    </w:p>
    <w:p w:rsidR="00924CD4" w:rsidRPr="00442273" w:rsidRDefault="00924CD4">
      <w:pPr>
        <w:spacing w:line="360" w:lineRule="auto"/>
        <w:jc w:val="center"/>
        <w:rPr>
          <w:rFonts w:cs="Arial"/>
          <w:lang w:val="de-DE"/>
        </w:rPr>
      </w:pPr>
      <w:r w:rsidRPr="00442273">
        <w:rPr>
          <w:rFonts w:cs="Arial"/>
          <w:lang w:val="de-DE"/>
        </w:rPr>
        <w:t>Blickkontakt – Interessensgemeinschaft sehender, sehbehinderter und blinder Menschen</w:t>
      </w:r>
    </w:p>
    <w:p w:rsidR="00924CD4" w:rsidRPr="00442273" w:rsidRDefault="00924CD4" w:rsidP="00025EC0">
      <w:pPr>
        <w:spacing w:line="360" w:lineRule="auto"/>
        <w:jc w:val="center"/>
        <w:rPr>
          <w:rFonts w:cs="Arial"/>
          <w:lang w:val="de-DE"/>
        </w:rPr>
      </w:pPr>
      <w:r w:rsidRPr="00442273">
        <w:rPr>
          <w:rFonts w:cs="Arial"/>
          <w:lang w:val="de-DE"/>
        </w:rPr>
        <w:t>Hilfsgemeinschaft der Blinden und Sehschwachen Österreichs</w:t>
      </w:r>
    </w:p>
    <w:p w:rsidR="00924CD4" w:rsidRPr="00442273" w:rsidRDefault="00924CD4" w:rsidP="00FA3885">
      <w:pPr>
        <w:spacing w:line="360" w:lineRule="auto"/>
        <w:jc w:val="center"/>
        <w:rPr>
          <w:rFonts w:cs="Arial"/>
          <w:lang w:val="de-DE"/>
        </w:rPr>
      </w:pPr>
      <w:r w:rsidRPr="00442273">
        <w:rPr>
          <w:rFonts w:cs="Arial"/>
          <w:lang w:val="de-DE"/>
        </w:rPr>
        <w:t>Österreichische Blindenwohlfahrt</w:t>
      </w:r>
    </w:p>
    <w:p w:rsidR="00924CD4" w:rsidRPr="00442273" w:rsidRDefault="00924CD4" w:rsidP="00B04090">
      <w:pPr>
        <w:rPr>
          <w:rFonts w:cs="Arial"/>
          <w:b/>
          <w:lang w:val="de-DE"/>
        </w:rPr>
      </w:pPr>
      <w:r w:rsidRPr="00442273">
        <w:rPr>
          <w:rFonts w:cs="Arial"/>
          <w:lang w:val="de-DE"/>
        </w:rPr>
        <w:br w:type="page"/>
      </w:r>
      <w:r w:rsidRPr="00442273">
        <w:rPr>
          <w:rFonts w:cs="Arial"/>
          <w:b/>
          <w:lang w:val="de-DE"/>
        </w:rPr>
        <w:lastRenderedPageBreak/>
        <w:t>Allgemeines</w:t>
      </w:r>
    </w:p>
    <w:p w:rsidR="00924CD4" w:rsidRPr="00442273" w:rsidRDefault="00924CD4" w:rsidP="00B04090">
      <w:pPr>
        <w:rPr>
          <w:rFonts w:cs="Arial"/>
          <w:lang w:val="de-DE"/>
        </w:rPr>
      </w:pPr>
    </w:p>
    <w:p w:rsidR="00924CD4" w:rsidRPr="00442273" w:rsidRDefault="00924CD4">
      <w:pPr>
        <w:spacing w:before="120" w:after="120" w:line="360" w:lineRule="auto"/>
        <w:rPr>
          <w:rFonts w:cs="Arial"/>
          <w:sz w:val="22"/>
          <w:szCs w:val="22"/>
          <w:lang w:val="de-DE"/>
        </w:rPr>
      </w:pPr>
      <w:r w:rsidRPr="00442273">
        <w:rPr>
          <w:rFonts w:cs="Arial"/>
          <w:sz w:val="22"/>
          <w:szCs w:val="22"/>
          <w:lang w:val="de-DE"/>
        </w:rPr>
        <w:t xml:space="preserve">Der vorliegende Katalog </w:t>
      </w:r>
      <w:r w:rsidR="00F42F77" w:rsidRPr="00442273">
        <w:rPr>
          <w:rFonts w:cs="Arial"/>
          <w:sz w:val="22"/>
          <w:szCs w:val="22"/>
          <w:lang w:val="de-DE"/>
        </w:rPr>
        <w:t>mit</w:t>
      </w:r>
      <w:r w:rsidRPr="00442273">
        <w:rPr>
          <w:rFonts w:cs="Arial"/>
          <w:sz w:val="22"/>
          <w:szCs w:val="22"/>
          <w:lang w:val="de-DE"/>
        </w:rPr>
        <w:t xml:space="preserve"> Anforderungskriterien für die für blinde und sehbehinderte Menschen barrierefreie Ausstattung von Geldausgabeautomaten dient als Leitfaden für die Umsetzung.</w:t>
      </w:r>
    </w:p>
    <w:p w:rsidR="00924CD4" w:rsidRPr="00442273" w:rsidRDefault="00924CD4">
      <w:pPr>
        <w:spacing w:before="120" w:after="120" w:line="360" w:lineRule="auto"/>
        <w:rPr>
          <w:rFonts w:cs="Arial"/>
          <w:sz w:val="22"/>
          <w:szCs w:val="22"/>
          <w:lang w:val="de-DE"/>
        </w:rPr>
      </w:pPr>
      <w:r w:rsidRPr="00442273">
        <w:rPr>
          <w:rFonts w:cs="Arial"/>
          <w:sz w:val="22"/>
          <w:szCs w:val="22"/>
          <w:lang w:val="de-DE"/>
        </w:rPr>
        <w:t xml:space="preserve">Die Adaptierung der Software soll </w:t>
      </w:r>
      <w:r w:rsidR="00835F81" w:rsidRPr="00442273">
        <w:rPr>
          <w:rFonts w:cs="Arial"/>
          <w:sz w:val="22"/>
          <w:szCs w:val="22"/>
          <w:lang w:val="de-DE"/>
        </w:rPr>
        <w:t xml:space="preserve">vorläufig </w:t>
      </w:r>
      <w:r w:rsidRPr="00442273">
        <w:rPr>
          <w:rFonts w:cs="Arial"/>
          <w:sz w:val="22"/>
          <w:szCs w:val="22"/>
          <w:lang w:val="de-DE"/>
        </w:rPr>
        <w:t xml:space="preserve">in erster Linie </w:t>
      </w:r>
      <w:r w:rsidRPr="00442273">
        <w:rPr>
          <w:rFonts w:cs="Arial"/>
          <w:b/>
          <w:sz w:val="22"/>
          <w:szCs w:val="22"/>
          <w:lang w:val="de-DE"/>
        </w:rPr>
        <w:t>nationale Bargeldtransaktionen</w:t>
      </w:r>
      <w:r w:rsidRPr="00442273">
        <w:rPr>
          <w:rFonts w:cs="Arial"/>
          <w:sz w:val="22"/>
          <w:szCs w:val="22"/>
          <w:lang w:val="de-DE"/>
        </w:rPr>
        <w:t xml:space="preserve"> - Bargeldbehebung und Kontostandabfrage – barrierefrei verfügbar machen.</w:t>
      </w:r>
    </w:p>
    <w:p w:rsidR="00924CD4" w:rsidRPr="00442273" w:rsidRDefault="00924CD4" w:rsidP="00433899">
      <w:pPr>
        <w:autoSpaceDE w:val="0"/>
        <w:autoSpaceDN w:val="0"/>
        <w:adjustRightInd w:val="0"/>
        <w:spacing w:before="120" w:after="120" w:line="360" w:lineRule="auto"/>
        <w:jc w:val="both"/>
        <w:rPr>
          <w:rFonts w:cs="Arial"/>
          <w:b/>
          <w:sz w:val="22"/>
          <w:szCs w:val="22"/>
          <w:lang w:val="de-DE"/>
        </w:rPr>
      </w:pPr>
    </w:p>
    <w:p w:rsidR="00924CD4" w:rsidRPr="00442273" w:rsidRDefault="00924CD4" w:rsidP="00433899">
      <w:pPr>
        <w:autoSpaceDE w:val="0"/>
        <w:autoSpaceDN w:val="0"/>
        <w:adjustRightInd w:val="0"/>
        <w:spacing w:before="120" w:after="120" w:line="360" w:lineRule="auto"/>
        <w:jc w:val="both"/>
        <w:rPr>
          <w:rFonts w:cs="Arial"/>
          <w:sz w:val="22"/>
          <w:szCs w:val="22"/>
          <w:lang w:val="de-DE"/>
        </w:rPr>
      </w:pPr>
      <w:r w:rsidRPr="00442273">
        <w:rPr>
          <w:rFonts w:cs="Arial"/>
          <w:b/>
          <w:sz w:val="22"/>
          <w:szCs w:val="22"/>
          <w:lang w:val="de-DE"/>
        </w:rPr>
        <w:t>Einbindung der Zielgruppe</w:t>
      </w:r>
      <w:r w:rsidRPr="00442273">
        <w:rPr>
          <w:rFonts w:cs="Arial"/>
          <w:sz w:val="22"/>
          <w:szCs w:val="22"/>
          <w:lang w:val="de-DE"/>
        </w:rPr>
        <w:t>:</w:t>
      </w:r>
    </w:p>
    <w:p w:rsidR="00924CD4" w:rsidRPr="00442273" w:rsidRDefault="00924CD4" w:rsidP="00433899">
      <w:pPr>
        <w:autoSpaceDE w:val="0"/>
        <w:autoSpaceDN w:val="0"/>
        <w:adjustRightInd w:val="0"/>
        <w:spacing w:before="120" w:after="120" w:line="360" w:lineRule="auto"/>
        <w:jc w:val="both"/>
        <w:rPr>
          <w:rFonts w:cs="Arial"/>
          <w:sz w:val="22"/>
          <w:szCs w:val="22"/>
          <w:lang w:val="de-DE"/>
        </w:rPr>
      </w:pPr>
      <w:r w:rsidRPr="00442273">
        <w:rPr>
          <w:rFonts w:cs="Arial"/>
          <w:sz w:val="22"/>
          <w:szCs w:val="22"/>
          <w:lang w:val="de-DE"/>
        </w:rPr>
        <w:t>Um während der Entwicklungsarbeit vorgeschlagene Lösungen auf ihre Qualität zu überprüfen, sollten repräsentative Testpersonen aktiv im Rahmen von Usability Tests einbezogen werden. Für die Auswahl von Testpersonen können die vertretenen Blinden- und Sehbehindertenorganisation</w:t>
      </w:r>
      <w:r w:rsidR="00861F9F" w:rsidRPr="00442273">
        <w:rPr>
          <w:rFonts w:cs="Arial"/>
          <w:sz w:val="22"/>
          <w:szCs w:val="22"/>
          <w:lang w:val="de-DE"/>
        </w:rPr>
        <w:t>en</w:t>
      </w:r>
      <w:r w:rsidRPr="00442273">
        <w:rPr>
          <w:rFonts w:cs="Arial"/>
          <w:sz w:val="22"/>
          <w:szCs w:val="22"/>
          <w:lang w:val="de-DE"/>
        </w:rPr>
        <w:t xml:space="preserve"> mit einer erforderlichen Vorlaufzeit kontaktiert werden. Erste Tests der Software können als Paper-Mock-Ups durchgeführt werden, die anschließend via Fragebogen validiert werden. </w:t>
      </w:r>
    </w:p>
    <w:p w:rsidR="00924CD4" w:rsidRPr="00442273" w:rsidRDefault="00924CD4">
      <w:pPr>
        <w:spacing w:before="120" w:after="120" w:line="360" w:lineRule="auto"/>
        <w:rPr>
          <w:rFonts w:cs="Arial"/>
          <w:sz w:val="22"/>
          <w:szCs w:val="22"/>
          <w:lang w:val="de-DE"/>
        </w:rPr>
      </w:pPr>
      <w:r w:rsidRPr="00442273">
        <w:rPr>
          <w:rFonts w:cs="Arial"/>
          <w:sz w:val="22"/>
          <w:szCs w:val="22"/>
          <w:lang w:val="de-DE"/>
        </w:rPr>
        <w:t xml:space="preserve">Bei </w:t>
      </w:r>
      <w:r w:rsidRPr="00442273">
        <w:rPr>
          <w:rFonts w:cs="Arial"/>
          <w:b/>
          <w:sz w:val="22"/>
          <w:szCs w:val="22"/>
          <w:lang w:val="de-DE"/>
        </w:rPr>
        <w:t>Rückfragen</w:t>
      </w:r>
      <w:r w:rsidRPr="00442273">
        <w:rPr>
          <w:rFonts w:cs="Arial"/>
          <w:sz w:val="22"/>
          <w:szCs w:val="22"/>
          <w:lang w:val="de-DE"/>
        </w:rPr>
        <w:t xml:space="preserve"> im Zuge der Umsetzung (z.B. Best-Practice Beispiele, Usability Tests, Diskussion von Problemen in der Umsetzung von Anforderungen etc.) stehen die in der gemeinsamen Arbeitsgruppe tätigen InteressensvertreterInnenorganisationen blinder und sehbehinderter Menschen gerne zur Verfügung.</w:t>
      </w:r>
    </w:p>
    <w:p w:rsidR="00924CD4" w:rsidRPr="00442273" w:rsidRDefault="00924CD4">
      <w:pPr>
        <w:spacing w:before="120" w:after="120" w:line="360" w:lineRule="auto"/>
        <w:rPr>
          <w:rFonts w:cs="Arial"/>
          <w:sz w:val="22"/>
          <w:szCs w:val="22"/>
          <w:lang w:val="de-DE"/>
        </w:rPr>
      </w:pPr>
      <w:r w:rsidRPr="00442273">
        <w:rPr>
          <w:rFonts w:cs="Arial"/>
          <w:b/>
          <w:i/>
          <w:sz w:val="22"/>
          <w:szCs w:val="22"/>
          <w:lang w:val="de-DE"/>
        </w:rPr>
        <w:t>Kontakt:</w:t>
      </w:r>
    </w:p>
    <w:p w:rsidR="00924CD4" w:rsidRPr="00442273" w:rsidRDefault="00924CD4">
      <w:pPr>
        <w:spacing w:before="120" w:after="120" w:line="360" w:lineRule="auto"/>
        <w:rPr>
          <w:rFonts w:cs="Arial"/>
          <w:sz w:val="22"/>
          <w:szCs w:val="22"/>
          <w:lang w:val="de-DE"/>
        </w:rPr>
      </w:pPr>
      <w:r w:rsidRPr="00442273">
        <w:rPr>
          <w:rFonts w:cs="Arial"/>
          <w:sz w:val="22"/>
          <w:szCs w:val="22"/>
          <w:lang w:val="de-DE"/>
        </w:rPr>
        <w:t>DI Doris Ossberger (BSVÖ, Referat „Barrierefrei Bauen“)</w:t>
      </w:r>
    </w:p>
    <w:p w:rsidR="00924CD4" w:rsidRPr="00442273" w:rsidRDefault="00924CD4">
      <w:pPr>
        <w:spacing w:before="120" w:after="120" w:line="360" w:lineRule="auto"/>
        <w:rPr>
          <w:rFonts w:cs="Arial"/>
          <w:sz w:val="22"/>
          <w:szCs w:val="22"/>
          <w:lang w:val="de-DE"/>
        </w:rPr>
      </w:pPr>
      <w:r w:rsidRPr="00442273">
        <w:rPr>
          <w:rFonts w:cs="Arial"/>
          <w:sz w:val="22"/>
          <w:szCs w:val="22"/>
          <w:lang w:val="de-DE"/>
        </w:rPr>
        <w:t>Hietzinger Kai 85/DG</w:t>
      </w:r>
    </w:p>
    <w:p w:rsidR="00924CD4" w:rsidRPr="00442273" w:rsidRDefault="00924CD4">
      <w:pPr>
        <w:spacing w:before="120" w:after="120" w:line="360" w:lineRule="auto"/>
        <w:rPr>
          <w:rFonts w:cs="Arial"/>
          <w:sz w:val="22"/>
          <w:szCs w:val="22"/>
          <w:lang w:val="de-DE"/>
        </w:rPr>
      </w:pPr>
      <w:r w:rsidRPr="00442273">
        <w:rPr>
          <w:rFonts w:cs="Arial"/>
          <w:sz w:val="22"/>
          <w:szCs w:val="22"/>
          <w:lang w:val="de-DE"/>
        </w:rPr>
        <w:t>A-1130 Wien</w:t>
      </w:r>
    </w:p>
    <w:p w:rsidR="00924CD4" w:rsidRPr="00442273" w:rsidRDefault="00924CD4">
      <w:pPr>
        <w:spacing w:before="120" w:after="120" w:line="360" w:lineRule="auto"/>
        <w:rPr>
          <w:rFonts w:cs="Arial"/>
          <w:sz w:val="22"/>
          <w:szCs w:val="22"/>
          <w:lang w:val="de-DE"/>
        </w:rPr>
      </w:pPr>
      <w:r w:rsidRPr="00442273">
        <w:rPr>
          <w:rFonts w:cs="Arial"/>
          <w:sz w:val="22"/>
          <w:szCs w:val="22"/>
          <w:lang w:val="de-DE"/>
        </w:rPr>
        <w:t>Telefon:</w:t>
      </w:r>
      <w:r w:rsidRPr="00442273">
        <w:rPr>
          <w:rFonts w:cs="Arial"/>
          <w:sz w:val="22"/>
          <w:szCs w:val="22"/>
          <w:lang w:val="de-DE"/>
        </w:rPr>
        <w:tab/>
        <w:t>+43 01 982 75 84-203</w:t>
      </w:r>
    </w:p>
    <w:p w:rsidR="00924CD4" w:rsidRPr="00442273" w:rsidRDefault="00924CD4">
      <w:pPr>
        <w:spacing w:before="120" w:after="120" w:line="360" w:lineRule="auto"/>
        <w:rPr>
          <w:rFonts w:cs="Arial"/>
          <w:sz w:val="22"/>
          <w:szCs w:val="22"/>
          <w:lang w:val="de-DE"/>
        </w:rPr>
      </w:pPr>
      <w:r w:rsidRPr="00442273">
        <w:rPr>
          <w:rFonts w:cs="Arial"/>
          <w:sz w:val="22"/>
          <w:szCs w:val="22"/>
          <w:lang w:val="de-DE"/>
        </w:rPr>
        <w:t>Mobil:</w:t>
      </w:r>
      <w:r w:rsidRPr="00442273">
        <w:rPr>
          <w:rFonts w:cs="Arial"/>
          <w:sz w:val="22"/>
          <w:szCs w:val="22"/>
          <w:lang w:val="de-DE"/>
        </w:rPr>
        <w:tab/>
      </w:r>
      <w:r w:rsidRPr="00442273">
        <w:rPr>
          <w:rFonts w:cs="Arial"/>
          <w:sz w:val="22"/>
          <w:szCs w:val="22"/>
          <w:lang w:val="de-DE"/>
        </w:rPr>
        <w:tab/>
        <w:t>+43 0664 88 65 87 33</w:t>
      </w:r>
    </w:p>
    <w:p w:rsidR="00924CD4" w:rsidRPr="00442273" w:rsidRDefault="00924CD4">
      <w:pPr>
        <w:spacing w:before="120" w:after="120" w:line="360" w:lineRule="auto"/>
        <w:rPr>
          <w:rFonts w:cs="Arial"/>
          <w:sz w:val="22"/>
          <w:szCs w:val="22"/>
          <w:lang w:val="de-DE"/>
        </w:rPr>
      </w:pPr>
      <w:r w:rsidRPr="00442273">
        <w:rPr>
          <w:rFonts w:cs="Arial"/>
          <w:sz w:val="22"/>
          <w:szCs w:val="22"/>
          <w:lang w:val="de-DE"/>
        </w:rPr>
        <w:t>Telefax:</w:t>
      </w:r>
      <w:r w:rsidRPr="00442273">
        <w:rPr>
          <w:rFonts w:cs="Arial"/>
          <w:sz w:val="22"/>
          <w:szCs w:val="22"/>
          <w:lang w:val="de-DE"/>
        </w:rPr>
        <w:tab/>
        <w:t>+43 01 982 75 84-209</w:t>
      </w:r>
    </w:p>
    <w:p w:rsidR="00924CD4" w:rsidRPr="00442273" w:rsidRDefault="00924CD4">
      <w:pPr>
        <w:spacing w:before="120" w:after="120" w:line="360" w:lineRule="auto"/>
        <w:rPr>
          <w:rFonts w:cs="Arial"/>
          <w:sz w:val="22"/>
          <w:szCs w:val="22"/>
          <w:lang w:val="de-DE"/>
        </w:rPr>
      </w:pPr>
      <w:r w:rsidRPr="00442273">
        <w:rPr>
          <w:rFonts w:cs="Arial"/>
          <w:sz w:val="22"/>
          <w:szCs w:val="22"/>
          <w:lang w:val="de-DE"/>
        </w:rPr>
        <w:t>E-Mail:</w:t>
      </w:r>
      <w:r w:rsidRPr="00442273">
        <w:rPr>
          <w:rFonts w:cs="Arial"/>
          <w:sz w:val="22"/>
          <w:szCs w:val="22"/>
          <w:lang w:val="de-DE"/>
        </w:rPr>
        <w:tab/>
      </w:r>
      <w:r w:rsidRPr="00442273">
        <w:rPr>
          <w:rFonts w:cs="Arial"/>
          <w:sz w:val="22"/>
          <w:szCs w:val="22"/>
          <w:lang w:val="de-DE"/>
        </w:rPr>
        <w:tab/>
      </w:r>
      <w:hyperlink r:id="rId11" w:history="1">
        <w:r w:rsidRPr="00442273">
          <w:rPr>
            <w:rStyle w:val="Hyperlink"/>
            <w:sz w:val="22"/>
            <w:szCs w:val="22"/>
            <w:lang w:val="de-DE"/>
          </w:rPr>
          <w:t>barrierefrei@blindenverband.at</w:t>
        </w:r>
      </w:hyperlink>
    </w:p>
    <w:p w:rsidR="00924CD4" w:rsidRPr="00442273" w:rsidRDefault="00924CD4">
      <w:pPr>
        <w:spacing w:before="120" w:after="120" w:line="360" w:lineRule="auto"/>
        <w:rPr>
          <w:rFonts w:cs="Arial"/>
          <w:sz w:val="22"/>
          <w:szCs w:val="22"/>
          <w:lang w:val="de-DE"/>
        </w:rPr>
      </w:pPr>
      <w:r w:rsidRPr="00442273">
        <w:rPr>
          <w:rFonts w:cs="Arial"/>
          <w:sz w:val="22"/>
          <w:szCs w:val="22"/>
          <w:lang w:val="de-DE"/>
        </w:rPr>
        <w:t>Lösungen werden gegebenenfalls unter Einbeziehung aller beteiligten Ansprechpartner aus den verschiedenen Fachbereichen erarbeitet.</w:t>
      </w:r>
    </w:p>
    <w:p w:rsidR="00924CD4" w:rsidRPr="00442273" w:rsidRDefault="00924CD4" w:rsidP="00B04090">
      <w:pPr>
        <w:rPr>
          <w:rFonts w:cs="Arial"/>
          <w:lang w:val="de-DE"/>
        </w:rPr>
      </w:pPr>
    </w:p>
    <w:p w:rsidR="00924CD4" w:rsidRPr="00442273" w:rsidRDefault="00924CD4" w:rsidP="00025EC0">
      <w:pPr>
        <w:pStyle w:val="Verzeichnis1"/>
        <w:spacing w:after="240" w:line="360" w:lineRule="auto"/>
        <w:rPr>
          <w:b/>
          <w:sz w:val="28"/>
          <w:szCs w:val="28"/>
          <w:lang w:val="de-DE"/>
        </w:rPr>
      </w:pPr>
      <w:r w:rsidRPr="00442273">
        <w:rPr>
          <w:b/>
          <w:sz w:val="28"/>
          <w:szCs w:val="28"/>
          <w:lang w:val="de-DE"/>
        </w:rPr>
        <w:t>Inhaltsverzeichnis</w:t>
      </w:r>
    </w:p>
    <w:p w:rsidR="00924CD4" w:rsidRPr="00442273" w:rsidRDefault="00924CD4" w:rsidP="005C6D70">
      <w:pPr>
        <w:pStyle w:val="Listenabsatz"/>
        <w:spacing w:before="120" w:after="120" w:line="360" w:lineRule="auto"/>
        <w:ind w:left="0"/>
        <w:jc w:val="both"/>
        <w:outlineLvl w:val="0"/>
        <w:rPr>
          <w:rFonts w:cs="Arial"/>
          <w:b/>
          <w:lang w:val="de-DE"/>
        </w:rPr>
      </w:pPr>
    </w:p>
    <w:p w:rsidR="00924CD4" w:rsidRPr="00442273" w:rsidRDefault="00924CD4" w:rsidP="00695940">
      <w:pPr>
        <w:pStyle w:val="berschrift1"/>
        <w:rPr>
          <w:lang w:val="de-DE"/>
        </w:rPr>
      </w:pPr>
      <w:r w:rsidRPr="00442273">
        <w:rPr>
          <w:lang w:val="de-DE"/>
        </w:rPr>
        <w:br w:type="page"/>
      </w:r>
      <w:bookmarkStart w:id="2" w:name="_Toc408489371"/>
      <w:r w:rsidRPr="00442273">
        <w:rPr>
          <w:lang w:val="de-DE"/>
        </w:rPr>
        <w:lastRenderedPageBreak/>
        <w:t>Prinzipien der barrierefreien Gestaltung für blinde und sehbehinderte Menschen</w:t>
      </w:r>
      <w:bookmarkEnd w:id="2"/>
    </w:p>
    <w:p w:rsidR="00924CD4" w:rsidRPr="00442273" w:rsidRDefault="00924CD4" w:rsidP="00695940">
      <w:pPr>
        <w:pStyle w:val="berschrift1"/>
        <w:rPr>
          <w:lang w:val="de-DE"/>
        </w:rPr>
      </w:pPr>
      <w:bookmarkStart w:id="3" w:name="_Toc408489372"/>
      <w:r w:rsidRPr="00442273">
        <w:rPr>
          <w:lang w:val="de-DE"/>
        </w:rPr>
        <w:t>Grundlagen</w:t>
      </w:r>
      <w:bookmarkEnd w:id="3"/>
    </w:p>
    <w:p w:rsidR="00924CD4" w:rsidRPr="00442273" w:rsidRDefault="00924CD4" w:rsidP="00AB1059">
      <w:pPr>
        <w:spacing w:before="120" w:after="120" w:line="360" w:lineRule="auto"/>
        <w:jc w:val="both"/>
        <w:rPr>
          <w:rFonts w:cs="Arial"/>
          <w:sz w:val="22"/>
          <w:szCs w:val="22"/>
          <w:lang w:val="de-DE"/>
        </w:rPr>
      </w:pPr>
      <w:r w:rsidRPr="00442273">
        <w:rPr>
          <w:rFonts w:cs="Arial"/>
          <w:sz w:val="22"/>
          <w:szCs w:val="22"/>
          <w:lang w:val="de-DE"/>
        </w:rPr>
        <w:t>Barrierefreie Gestaltung zielt darauf ab, allen Menschen unabhängig von ihren unterschiedlichen Fähigkeiten und eventuellen Beeinträchtigungen ein möglichst selbständiges Handeln zu ermöglichen. Das vorliegende Dokument befasst sich konkret mit jenen Maßnahmen, die dafür im Sinne von blinden und sehbehinderten Personen in Bezug auf die Nutzung von Geldausgabeautomaten erforderlich sind.</w:t>
      </w:r>
    </w:p>
    <w:p w:rsidR="00924CD4" w:rsidRPr="00442273" w:rsidRDefault="00924CD4" w:rsidP="00AB1059">
      <w:pPr>
        <w:spacing w:before="120" w:after="120" w:line="360" w:lineRule="auto"/>
        <w:jc w:val="both"/>
        <w:rPr>
          <w:rFonts w:cs="Arial"/>
          <w:sz w:val="22"/>
          <w:szCs w:val="22"/>
          <w:lang w:val="de-DE"/>
        </w:rPr>
      </w:pPr>
      <w:r w:rsidRPr="00442273">
        <w:rPr>
          <w:rFonts w:cs="Arial"/>
          <w:sz w:val="22"/>
          <w:szCs w:val="22"/>
          <w:lang w:val="de-DE"/>
        </w:rPr>
        <w:t>Um zu gewährleisten, dass blinde und sehbehinderte Menschen gleichberechtigt am Zahlungsverkehr teilhaben können, müssen Selbstbedienungsgeräte im Zusammenhang mit Bankgeschäften wie beispielsweise Bankomaten und Geldausgabeautomaten bestimmten Anforderungskriterien entsprechen.</w:t>
      </w:r>
    </w:p>
    <w:p w:rsidR="00924CD4" w:rsidRPr="00442273" w:rsidRDefault="00924CD4" w:rsidP="00AB1059">
      <w:pPr>
        <w:autoSpaceDE w:val="0"/>
        <w:autoSpaceDN w:val="0"/>
        <w:adjustRightInd w:val="0"/>
        <w:spacing w:before="120" w:after="120" w:line="360" w:lineRule="auto"/>
        <w:jc w:val="both"/>
        <w:rPr>
          <w:rFonts w:cs="Arial"/>
          <w:sz w:val="22"/>
          <w:szCs w:val="22"/>
          <w:lang w:val="de-DE"/>
        </w:rPr>
      </w:pPr>
      <w:r w:rsidRPr="00442273">
        <w:rPr>
          <w:rFonts w:cs="Arial"/>
          <w:sz w:val="22"/>
          <w:szCs w:val="22"/>
          <w:lang w:val="de-DE"/>
        </w:rPr>
        <w:t>Dabei sind drei Faktoren wesentlich für die problemlose Nutzung der Automaten:</w:t>
      </w:r>
    </w:p>
    <w:p w:rsidR="00924CD4" w:rsidRPr="00442273" w:rsidRDefault="00924CD4" w:rsidP="00AB1059">
      <w:pPr>
        <w:numPr>
          <w:ilvl w:val="0"/>
          <w:numId w:val="13"/>
        </w:numPr>
        <w:autoSpaceDE w:val="0"/>
        <w:autoSpaceDN w:val="0"/>
        <w:adjustRightInd w:val="0"/>
        <w:spacing w:before="120" w:after="120" w:line="360" w:lineRule="auto"/>
        <w:jc w:val="both"/>
        <w:rPr>
          <w:rFonts w:cs="Arial"/>
          <w:sz w:val="22"/>
          <w:szCs w:val="22"/>
          <w:lang w:val="de-DE"/>
        </w:rPr>
      </w:pPr>
      <w:r w:rsidRPr="00442273">
        <w:rPr>
          <w:rFonts w:cs="Arial"/>
          <w:sz w:val="22"/>
          <w:szCs w:val="22"/>
          <w:lang w:val="de-DE"/>
        </w:rPr>
        <w:t>Zugänglichkeit und Auffindbarkeit des Automaten</w:t>
      </w:r>
    </w:p>
    <w:p w:rsidR="00924CD4" w:rsidRPr="00442273" w:rsidRDefault="00924CD4" w:rsidP="00AB1059">
      <w:pPr>
        <w:numPr>
          <w:ilvl w:val="0"/>
          <w:numId w:val="13"/>
        </w:numPr>
        <w:autoSpaceDE w:val="0"/>
        <w:autoSpaceDN w:val="0"/>
        <w:adjustRightInd w:val="0"/>
        <w:spacing w:before="120" w:after="120" w:line="360" w:lineRule="auto"/>
        <w:jc w:val="both"/>
        <w:rPr>
          <w:rFonts w:cs="Arial"/>
          <w:sz w:val="22"/>
          <w:szCs w:val="22"/>
          <w:lang w:val="de-DE"/>
        </w:rPr>
      </w:pPr>
      <w:r w:rsidRPr="00442273">
        <w:rPr>
          <w:rFonts w:cs="Arial"/>
          <w:sz w:val="22"/>
          <w:szCs w:val="22"/>
          <w:lang w:val="de-DE"/>
        </w:rPr>
        <w:t xml:space="preserve">Diskretion während der Bedienung </w:t>
      </w:r>
    </w:p>
    <w:p w:rsidR="00924CD4" w:rsidRPr="00442273" w:rsidRDefault="00924CD4" w:rsidP="00AB1059">
      <w:pPr>
        <w:numPr>
          <w:ilvl w:val="0"/>
          <w:numId w:val="13"/>
        </w:numPr>
        <w:autoSpaceDE w:val="0"/>
        <w:autoSpaceDN w:val="0"/>
        <w:adjustRightInd w:val="0"/>
        <w:spacing w:before="120" w:after="120" w:line="360" w:lineRule="auto"/>
        <w:jc w:val="both"/>
        <w:rPr>
          <w:rFonts w:cs="Arial"/>
          <w:sz w:val="22"/>
          <w:szCs w:val="22"/>
          <w:lang w:val="de-DE"/>
        </w:rPr>
      </w:pPr>
      <w:r w:rsidRPr="00442273">
        <w:rPr>
          <w:rFonts w:cs="Arial"/>
          <w:sz w:val="22"/>
          <w:szCs w:val="22"/>
          <w:lang w:val="de-DE"/>
        </w:rPr>
        <w:t>Bedienmöglichkeit ohne Hilfestellungen</w:t>
      </w:r>
    </w:p>
    <w:p w:rsidR="00924CD4" w:rsidRPr="00442273" w:rsidRDefault="00924CD4" w:rsidP="00AB1059">
      <w:pPr>
        <w:autoSpaceDE w:val="0"/>
        <w:autoSpaceDN w:val="0"/>
        <w:adjustRightInd w:val="0"/>
        <w:spacing w:before="120" w:after="120" w:line="360" w:lineRule="auto"/>
        <w:jc w:val="both"/>
        <w:rPr>
          <w:rFonts w:cs="Arial"/>
          <w:b/>
          <w:sz w:val="22"/>
          <w:szCs w:val="22"/>
          <w:lang w:val="de-DE"/>
        </w:rPr>
      </w:pPr>
      <w:r w:rsidRPr="00442273">
        <w:rPr>
          <w:rFonts w:cs="Arial"/>
          <w:b/>
          <w:i/>
          <w:sz w:val="22"/>
          <w:szCs w:val="22"/>
          <w:lang w:val="de-DE"/>
        </w:rPr>
        <w:t xml:space="preserve">Eine barrierefreie und somit selbständige Nutzung des Geldausgabeautomaten ist für blinde und sehbehinderte KundInnen nur dann möglich, wenn </w:t>
      </w:r>
      <w:r w:rsidRPr="00442273">
        <w:rPr>
          <w:rFonts w:cs="Arial"/>
          <w:b/>
          <w:i/>
          <w:sz w:val="22"/>
          <w:szCs w:val="22"/>
          <w:u w:val="single"/>
          <w:lang w:val="de-DE"/>
        </w:rPr>
        <w:t>alle drei Komponenten beachtet</w:t>
      </w:r>
      <w:r w:rsidRPr="00442273">
        <w:rPr>
          <w:rFonts w:cs="Arial"/>
          <w:b/>
          <w:i/>
          <w:sz w:val="22"/>
          <w:szCs w:val="22"/>
          <w:lang w:val="de-DE"/>
        </w:rPr>
        <w:t xml:space="preserve"> werden und zusammenwirken</w:t>
      </w:r>
      <w:r w:rsidRPr="00442273">
        <w:rPr>
          <w:rFonts w:cs="Arial"/>
          <w:b/>
          <w:sz w:val="22"/>
          <w:szCs w:val="22"/>
          <w:lang w:val="de-DE"/>
        </w:rPr>
        <w:t>.</w:t>
      </w:r>
    </w:p>
    <w:p w:rsidR="00924CD4" w:rsidRPr="00442273" w:rsidRDefault="00924CD4" w:rsidP="00AB1059">
      <w:pPr>
        <w:autoSpaceDE w:val="0"/>
        <w:autoSpaceDN w:val="0"/>
        <w:adjustRightInd w:val="0"/>
        <w:spacing w:before="120" w:after="120" w:line="360" w:lineRule="auto"/>
        <w:jc w:val="both"/>
        <w:rPr>
          <w:rFonts w:cs="Arial"/>
          <w:sz w:val="22"/>
          <w:szCs w:val="22"/>
          <w:lang w:val="de-DE"/>
        </w:rPr>
      </w:pPr>
      <w:r w:rsidRPr="00442273">
        <w:rPr>
          <w:rFonts w:cs="Arial"/>
          <w:b/>
          <w:sz w:val="22"/>
          <w:szCs w:val="22"/>
          <w:lang w:val="de-DE"/>
        </w:rPr>
        <w:t>Hinweis:</w:t>
      </w:r>
      <w:r w:rsidRPr="00442273">
        <w:rPr>
          <w:rFonts w:cs="Arial"/>
          <w:sz w:val="22"/>
          <w:szCs w:val="22"/>
          <w:lang w:val="de-DE"/>
        </w:rPr>
        <w:t xml:space="preserve"> Um nicht bei jedem Gerät mit neuen Gegebenheiten konfrontiert zu sein, ist eine gewisse Einheitlichkeit notwendig. Jene Kriterien, die diese Einheitlichkeit durch eine vorgegebene Art der Ausführung gewährleisten sollen, sind im Folgenden als „muss“-Kriterien formuliert.</w:t>
      </w:r>
    </w:p>
    <w:p w:rsidR="00924CD4" w:rsidRPr="00442273" w:rsidRDefault="00924CD4" w:rsidP="00AB1059">
      <w:pPr>
        <w:pStyle w:val="Listenabsatz"/>
        <w:numPr>
          <w:ilvl w:val="1"/>
          <w:numId w:val="10"/>
        </w:numPr>
        <w:spacing w:before="120" w:after="240"/>
        <w:ind w:left="794" w:hanging="794"/>
        <w:jc w:val="both"/>
        <w:outlineLvl w:val="1"/>
        <w:rPr>
          <w:b/>
          <w:sz w:val="22"/>
          <w:lang w:val="de-DE"/>
        </w:rPr>
      </w:pPr>
      <w:r w:rsidRPr="00442273">
        <w:rPr>
          <w:b/>
          <w:sz w:val="22"/>
          <w:lang w:val="de-DE"/>
        </w:rPr>
        <w:br w:type="page"/>
      </w:r>
      <w:bookmarkStart w:id="4" w:name="_Toc408489373"/>
      <w:r w:rsidRPr="00442273">
        <w:rPr>
          <w:b/>
          <w:sz w:val="22"/>
          <w:lang w:val="de-DE"/>
        </w:rPr>
        <w:lastRenderedPageBreak/>
        <w:t>Gestaltungsgrundsätze</w:t>
      </w:r>
      <w:bookmarkEnd w:id="4"/>
    </w:p>
    <w:p w:rsidR="00924CD4" w:rsidRPr="00442273" w:rsidRDefault="00924CD4" w:rsidP="00AB1059">
      <w:pPr>
        <w:autoSpaceDE w:val="0"/>
        <w:autoSpaceDN w:val="0"/>
        <w:adjustRightInd w:val="0"/>
        <w:spacing w:before="120" w:after="120" w:line="360" w:lineRule="auto"/>
        <w:jc w:val="both"/>
        <w:rPr>
          <w:rFonts w:cs="Arial"/>
          <w:sz w:val="22"/>
          <w:szCs w:val="22"/>
          <w:lang w:val="de-DE"/>
        </w:rPr>
      </w:pPr>
      <w:r w:rsidRPr="00442273">
        <w:rPr>
          <w:rFonts w:cs="Arial"/>
          <w:b/>
          <w:sz w:val="22"/>
          <w:szCs w:val="22"/>
          <w:lang w:val="de-DE"/>
        </w:rPr>
        <w:t xml:space="preserve">Blinde Menschen </w:t>
      </w:r>
      <w:r w:rsidRPr="00442273">
        <w:rPr>
          <w:rFonts w:cs="Arial"/>
          <w:sz w:val="22"/>
          <w:szCs w:val="22"/>
          <w:lang w:val="de-DE"/>
        </w:rPr>
        <w:t>brauchen</w:t>
      </w:r>
      <w:r w:rsidRPr="00442273">
        <w:rPr>
          <w:rFonts w:cs="Arial"/>
          <w:b/>
          <w:sz w:val="22"/>
          <w:szCs w:val="22"/>
          <w:lang w:val="de-DE"/>
        </w:rPr>
        <w:t xml:space="preserve"> hör- und tastbare </w:t>
      </w:r>
      <w:r w:rsidRPr="00442273">
        <w:rPr>
          <w:rFonts w:cs="Arial"/>
          <w:sz w:val="22"/>
          <w:szCs w:val="22"/>
          <w:lang w:val="de-DE"/>
        </w:rPr>
        <w:t xml:space="preserve">(Hände, Füße, Blindenstock) </w:t>
      </w:r>
      <w:r w:rsidRPr="00442273">
        <w:rPr>
          <w:rFonts w:cs="Arial"/>
          <w:b/>
          <w:sz w:val="22"/>
          <w:szCs w:val="22"/>
          <w:lang w:val="de-DE"/>
        </w:rPr>
        <w:t>Informationen</w:t>
      </w:r>
      <w:r w:rsidRPr="00442273">
        <w:rPr>
          <w:rFonts w:cs="Arial"/>
          <w:sz w:val="22"/>
          <w:szCs w:val="22"/>
          <w:lang w:val="de-DE"/>
        </w:rPr>
        <w:t>, da der Sehsinn kaum bis gar nicht eingesetzt werden kann.</w:t>
      </w:r>
    </w:p>
    <w:p w:rsidR="00924CD4" w:rsidRPr="00442273" w:rsidRDefault="00924CD4" w:rsidP="00AB1059">
      <w:pPr>
        <w:autoSpaceDE w:val="0"/>
        <w:autoSpaceDN w:val="0"/>
        <w:adjustRightInd w:val="0"/>
        <w:spacing w:before="120" w:after="120" w:line="360" w:lineRule="auto"/>
        <w:jc w:val="both"/>
        <w:rPr>
          <w:rFonts w:cs="Arial"/>
          <w:sz w:val="22"/>
          <w:szCs w:val="22"/>
          <w:lang w:val="de-DE"/>
        </w:rPr>
      </w:pPr>
      <w:r w:rsidRPr="00442273">
        <w:rPr>
          <w:rFonts w:cs="Arial"/>
          <w:sz w:val="22"/>
          <w:szCs w:val="22"/>
          <w:lang w:val="de-DE"/>
        </w:rPr>
        <w:t>Das heißt …</w:t>
      </w:r>
    </w:p>
    <w:p w:rsidR="00924CD4" w:rsidRPr="00442273" w:rsidRDefault="00924CD4" w:rsidP="00AB1059">
      <w:pPr>
        <w:autoSpaceDE w:val="0"/>
        <w:autoSpaceDN w:val="0"/>
        <w:adjustRightInd w:val="0"/>
        <w:spacing w:before="120" w:after="120" w:line="360" w:lineRule="auto"/>
        <w:jc w:val="both"/>
        <w:rPr>
          <w:rFonts w:cs="Arial"/>
          <w:sz w:val="22"/>
          <w:szCs w:val="22"/>
          <w:lang w:val="de-DE"/>
        </w:rPr>
      </w:pPr>
      <w:r w:rsidRPr="00442273">
        <w:rPr>
          <w:rFonts w:cs="Arial"/>
          <w:sz w:val="22"/>
          <w:szCs w:val="22"/>
          <w:lang w:val="de-DE"/>
        </w:rPr>
        <w:t>… tastbare, klar strukturierte Orientierungssysteme/durchgehende Leitlinien</w:t>
      </w:r>
    </w:p>
    <w:p w:rsidR="00924CD4" w:rsidRPr="00442273" w:rsidRDefault="00924CD4" w:rsidP="00AB1059">
      <w:pPr>
        <w:autoSpaceDE w:val="0"/>
        <w:autoSpaceDN w:val="0"/>
        <w:adjustRightInd w:val="0"/>
        <w:spacing w:before="120" w:after="120" w:line="360" w:lineRule="auto"/>
        <w:jc w:val="both"/>
        <w:rPr>
          <w:rFonts w:cs="Arial"/>
          <w:sz w:val="22"/>
          <w:szCs w:val="22"/>
          <w:lang w:val="de-DE"/>
        </w:rPr>
      </w:pPr>
      <w:r w:rsidRPr="00442273">
        <w:rPr>
          <w:rFonts w:cs="Arial"/>
          <w:sz w:val="22"/>
          <w:szCs w:val="22"/>
          <w:lang w:val="de-DE"/>
        </w:rPr>
        <w:t xml:space="preserve">… tastbare Beschriftung </w:t>
      </w:r>
    </w:p>
    <w:p w:rsidR="00924CD4" w:rsidRPr="00442273" w:rsidRDefault="00924CD4" w:rsidP="00AB1059">
      <w:pPr>
        <w:autoSpaceDE w:val="0"/>
        <w:autoSpaceDN w:val="0"/>
        <w:adjustRightInd w:val="0"/>
        <w:spacing w:before="120" w:after="120" w:line="360" w:lineRule="auto"/>
        <w:jc w:val="both"/>
        <w:rPr>
          <w:rFonts w:cs="Arial"/>
          <w:sz w:val="22"/>
          <w:szCs w:val="22"/>
          <w:lang w:val="de-DE"/>
        </w:rPr>
      </w:pPr>
      <w:r w:rsidRPr="00442273">
        <w:rPr>
          <w:rFonts w:cs="Arial"/>
          <w:sz w:val="22"/>
          <w:szCs w:val="22"/>
          <w:lang w:val="de-DE"/>
        </w:rPr>
        <w:t>… intuitiv auffindbare Bedienelemente etc.</w:t>
      </w:r>
    </w:p>
    <w:p w:rsidR="00924CD4" w:rsidRPr="00442273" w:rsidRDefault="00924CD4" w:rsidP="00AB1059">
      <w:pPr>
        <w:autoSpaceDE w:val="0"/>
        <w:autoSpaceDN w:val="0"/>
        <w:adjustRightInd w:val="0"/>
        <w:spacing w:before="120" w:after="120" w:line="360" w:lineRule="auto"/>
        <w:jc w:val="both"/>
        <w:rPr>
          <w:rFonts w:cs="Arial"/>
          <w:sz w:val="22"/>
          <w:szCs w:val="22"/>
          <w:lang w:val="de-DE"/>
        </w:rPr>
      </w:pPr>
      <w:r w:rsidRPr="00442273">
        <w:rPr>
          <w:rFonts w:cs="Arial"/>
          <w:sz w:val="22"/>
          <w:szCs w:val="22"/>
          <w:lang w:val="de-DE"/>
        </w:rPr>
        <w:t>… akustische Wiedergabe von Bildschirmanzeigen etc.</w:t>
      </w:r>
    </w:p>
    <w:p w:rsidR="00924CD4" w:rsidRPr="00442273" w:rsidRDefault="00924CD4" w:rsidP="00AB1059">
      <w:pPr>
        <w:autoSpaceDE w:val="0"/>
        <w:autoSpaceDN w:val="0"/>
        <w:adjustRightInd w:val="0"/>
        <w:spacing w:before="120" w:after="120" w:line="360" w:lineRule="auto"/>
        <w:jc w:val="both"/>
        <w:rPr>
          <w:rFonts w:cs="Arial"/>
          <w:sz w:val="22"/>
          <w:szCs w:val="22"/>
          <w:lang w:val="de-DE"/>
        </w:rPr>
      </w:pPr>
      <w:r w:rsidRPr="00442273">
        <w:rPr>
          <w:rFonts w:cs="Arial"/>
          <w:b/>
          <w:sz w:val="22"/>
          <w:szCs w:val="22"/>
          <w:lang w:val="de-DE"/>
        </w:rPr>
        <w:t>Sehbehinderte Menschen</w:t>
      </w:r>
      <w:r w:rsidRPr="00442273">
        <w:rPr>
          <w:rFonts w:cs="Arial"/>
          <w:sz w:val="22"/>
          <w:szCs w:val="22"/>
          <w:lang w:val="de-DE"/>
        </w:rPr>
        <w:t xml:space="preserve"> brauchen </w:t>
      </w:r>
      <w:r w:rsidRPr="00442273">
        <w:rPr>
          <w:rFonts w:cs="Arial"/>
          <w:b/>
          <w:sz w:val="22"/>
          <w:szCs w:val="22"/>
          <w:lang w:val="de-DE"/>
        </w:rPr>
        <w:t>deutlich sichtbare</w:t>
      </w:r>
      <w:r w:rsidRPr="00442273">
        <w:rPr>
          <w:rFonts w:cs="Arial"/>
          <w:sz w:val="22"/>
          <w:szCs w:val="22"/>
          <w:lang w:val="de-DE"/>
        </w:rPr>
        <w:t xml:space="preserve"> </w:t>
      </w:r>
      <w:r w:rsidRPr="00442273">
        <w:rPr>
          <w:rFonts w:cs="Arial"/>
          <w:b/>
          <w:sz w:val="22"/>
          <w:szCs w:val="22"/>
          <w:lang w:val="de-DE"/>
        </w:rPr>
        <w:t>Informationen</w:t>
      </w:r>
      <w:r w:rsidRPr="00442273">
        <w:rPr>
          <w:rFonts w:cs="Arial"/>
          <w:sz w:val="22"/>
          <w:szCs w:val="22"/>
          <w:lang w:val="de-DE"/>
        </w:rPr>
        <w:t>, da sie sich primär mithilfe des (eingeschränkten) Sehsinn</w:t>
      </w:r>
      <w:r w:rsidR="00F42F77" w:rsidRPr="00442273">
        <w:rPr>
          <w:rFonts w:cs="Arial"/>
          <w:sz w:val="22"/>
          <w:szCs w:val="22"/>
          <w:lang w:val="de-DE"/>
        </w:rPr>
        <w:t>e</w:t>
      </w:r>
      <w:r w:rsidRPr="00442273">
        <w:rPr>
          <w:rFonts w:cs="Arial"/>
          <w:sz w:val="22"/>
          <w:szCs w:val="22"/>
          <w:lang w:val="de-DE"/>
        </w:rPr>
        <w:t>s orientieren.</w:t>
      </w:r>
    </w:p>
    <w:p w:rsidR="00924CD4" w:rsidRPr="00442273" w:rsidRDefault="00924CD4" w:rsidP="00AB1059">
      <w:pPr>
        <w:autoSpaceDE w:val="0"/>
        <w:autoSpaceDN w:val="0"/>
        <w:adjustRightInd w:val="0"/>
        <w:spacing w:before="120" w:after="120" w:line="360" w:lineRule="auto"/>
        <w:jc w:val="both"/>
        <w:rPr>
          <w:rFonts w:cs="Arial"/>
          <w:sz w:val="22"/>
          <w:szCs w:val="22"/>
          <w:lang w:val="de-DE"/>
        </w:rPr>
      </w:pPr>
      <w:r w:rsidRPr="00442273">
        <w:rPr>
          <w:rFonts w:cs="Arial"/>
          <w:sz w:val="22"/>
          <w:szCs w:val="22"/>
          <w:lang w:val="de-DE"/>
        </w:rPr>
        <w:t xml:space="preserve">Das heißt … </w:t>
      </w:r>
    </w:p>
    <w:p w:rsidR="00924CD4" w:rsidRPr="00442273" w:rsidRDefault="00924CD4" w:rsidP="00AB1059">
      <w:pPr>
        <w:autoSpaceDE w:val="0"/>
        <w:autoSpaceDN w:val="0"/>
        <w:adjustRightInd w:val="0"/>
        <w:spacing w:before="120" w:after="120" w:line="360" w:lineRule="auto"/>
        <w:jc w:val="both"/>
        <w:rPr>
          <w:rFonts w:cs="Arial"/>
          <w:sz w:val="22"/>
          <w:szCs w:val="22"/>
          <w:lang w:val="de-DE"/>
        </w:rPr>
      </w:pPr>
      <w:r w:rsidRPr="00442273">
        <w:rPr>
          <w:rFonts w:cs="Arial"/>
          <w:sz w:val="22"/>
          <w:szCs w:val="22"/>
          <w:lang w:val="de-DE"/>
        </w:rPr>
        <w:t>… Kontraste bei Beschriftungen, Bedienelementen und Orientierungssystemen</w:t>
      </w:r>
    </w:p>
    <w:p w:rsidR="00924CD4" w:rsidRPr="00442273" w:rsidRDefault="00924CD4" w:rsidP="00AB1059">
      <w:pPr>
        <w:autoSpaceDE w:val="0"/>
        <w:autoSpaceDN w:val="0"/>
        <w:adjustRightInd w:val="0"/>
        <w:spacing w:before="120" w:after="120" w:line="360" w:lineRule="auto"/>
        <w:jc w:val="both"/>
        <w:rPr>
          <w:rFonts w:cs="Arial"/>
          <w:sz w:val="22"/>
          <w:szCs w:val="22"/>
          <w:lang w:val="de-DE"/>
        </w:rPr>
      </w:pPr>
      <w:r w:rsidRPr="00442273">
        <w:rPr>
          <w:rFonts w:cs="Arial"/>
          <w:sz w:val="22"/>
          <w:szCs w:val="22"/>
          <w:lang w:val="de-DE"/>
        </w:rPr>
        <w:t xml:space="preserve">… ausreichende Größe von Schrift, Symbolen etc. </w:t>
      </w:r>
    </w:p>
    <w:p w:rsidR="00924CD4" w:rsidRPr="00442273" w:rsidRDefault="00924CD4" w:rsidP="00AB1059">
      <w:pPr>
        <w:autoSpaceDE w:val="0"/>
        <w:autoSpaceDN w:val="0"/>
        <w:adjustRightInd w:val="0"/>
        <w:spacing w:before="120" w:after="120" w:line="360" w:lineRule="auto"/>
        <w:jc w:val="both"/>
        <w:rPr>
          <w:rFonts w:cs="Arial"/>
          <w:sz w:val="22"/>
          <w:szCs w:val="22"/>
          <w:lang w:val="de-DE"/>
        </w:rPr>
      </w:pPr>
      <w:r w:rsidRPr="00442273">
        <w:rPr>
          <w:rFonts w:cs="Arial"/>
          <w:sz w:val="22"/>
          <w:szCs w:val="22"/>
          <w:lang w:val="de-DE"/>
        </w:rPr>
        <w:t>… gute Beleuchtungsverhältnisse</w:t>
      </w:r>
    </w:p>
    <w:p w:rsidR="00924CD4" w:rsidRPr="00442273" w:rsidRDefault="00924CD4" w:rsidP="00AB1059">
      <w:pPr>
        <w:autoSpaceDE w:val="0"/>
        <w:autoSpaceDN w:val="0"/>
        <w:adjustRightInd w:val="0"/>
        <w:spacing w:before="120" w:after="120" w:line="360" w:lineRule="auto"/>
        <w:jc w:val="both"/>
        <w:rPr>
          <w:rFonts w:cs="Arial"/>
          <w:sz w:val="22"/>
          <w:szCs w:val="22"/>
          <w:lang w:val="de-DE"/>
        </w:rPr>
      </w:pPr>
      <w:r w:rsidRPr="00442273">
        <w:rPr>
          <w:rFonts w:cs="Arial"/>
          <w:sz w:val="22"/>
          <w:szCs w:val="22"/>
          <w:lang w:val="de-DE"/>
        </w:rPr>
        <w:t>… kontrastierende Markierung von Glasflächen</w:t>
      </w:r>
    </w:p>
    <w:p w:rsidR="00924CD4" w:rsidRPr="00442273" w:rsidRDefault="00924CD4" w:rsidP="00AB1059">
      <w:pPr>
        <w:autoSpaceDE w:val="0"/>
        <w:autoSpaceDN w:val="0"/>
        <w:adjustRightInd w:val="0"/>
        <w:spacing w:before="120" w:after="120" w:line="360" w:lineRule="auto"/>
        <w:jc w:val="both"/>
        <w:rPr>
          <w:rFonts w:cs="Arial"/>
          <w:sz w:val="22"/>
          <w:szCs w:val="22"/>
          <w:lang w:val="de-DE"/>
        </w:rPr>
      </w:pPr>
      <w:r w:rsidRPr="00442273">
        <w:rPr>
          <w:rFonts w:cs="Arial"/>
          <w:sz w:val="22"/>
          <w:szCs w:val="22"/>
          <w:lang w:val="de-DE"/>
        </w:rPr>
        <w:t xml:space="preserve">Besonders Maßnahmen im Sinne sehbehinderter Menschen werden bereits bei geringen Sehbeeinträchtigungen (z.B. Kurz- oder Weitsichtigkeit, beginnende altersbedingte Sehbeeinträchtigungen etc.) hoch relevant. </w:t>
      </w:r>
    </w:p>
    <w:p w:rsidR="00924CD4" w:rsidRPr="00442273" w:rsidRDefault="00924CD4" w:rsidP="00AB1059">
      <w:pPr>
        <w:pStyle w:val="Listenabsatz"/>
        <w:numPr>
          <w:ilvl w:val="1"/>
          <w:numId w:val="10"/>
        </w:numPr>
        <w:spacing w:before="120" w:after="240"/>
        <w:ind w:left="794" w:hanging="794"/>
        <w:jc w:val="both"/>
        <w:outlineLvl w:val="1"/>
        <w:rPr>
          <w:b/>
          <w:sz w:val="22"/>
          <w:lang w:val="de-DE"/>
        </w:rPr>
      </w:pPr>
      <w:r w:rsidRPr="00442273">
        <w:rPr>
          <w:b/>
          <w:sz w:val="22"/>
          <w:lang w:val="de-DE"/>
        </w:rPr>
        <w:br w:type="page"/>
      </w:r>
      <w:bookmarkStart w:id="5" w:name="_Toc408489374"/>
      <w:r w:rsidRPr="00442273">
        <w:rPr>
          <w:b/>
          <w:sz w:val="22"/>
          <w:lang w:val="de-DE"/>
        </w:rPr>
        <w:lastRenderedPageBreak/>
        <w:t>Vorhandene Basisinformationen</w:t>
      </w:r>
      <w:bookmarkEnd w:id="5"/>
    </w:p>
    <w:p w:rsidR="00924CD4" w:rsidRPr="00442273" w:rsidRDefault="00924CD4" w:rsidP="00AB1059">
      <w:pPr>
        <w:autoSpaceDE w:val="0"/>
        <w:autoSpaceDN w:val="0"/>
        <w:adjustRightInd w:val="0"/>
        <w:spacing w:before="120" w:after="120" w:line="360" w:lineRule="auto"/>
        <w:jc w:val="both"/>
        <w:rPr>
          <w:rFonts w:cs="Arial"/>
          <w:sz w:val="22"/>
          <w:szCs w:val="22"/>
          <w:lang w:val="de-DE"/>
        </w:rPr>
      </w:pPr>
      <w:r w:rsidRPr="00442273">
        <w:rPr>
          <w:rFonts w:cs="Arial"/>
          <w:sz w:val="22"/>
          <w:szCs w:val="22"/>
          <w:lang w:val="de-DE"/>
        </w:rPr>
        <w:t>Details zu den oben genannten Anforderungen und deren praktischer Ausführung finden sich in folgenden Normen:</w:t>
      </w:r>
    </w:p>
    <w:p w:rsidR="00924CD4" w:rsidRPr="00442273" w:rsidRDefault="00924CD4" w:rsidP="00AB1059">
      <w:pPr>
        <w:numPr>
          <w:ilvl w:val="0"/>
          <w:numId w:val="16"/>
        </w:numPr>
        <w:autoSpaceDE w:val="0"/>
        <w:autoSpaceDN w:val="0"/>
        <w:adjustRightInd w:val="0"/>
        <w:spacing w:before="120" w:after="120" w:line="360" w:lineRule="auto"/>
        <w:jc w:val="both"/>
        <w:rPr>
          <w:rFonts w:cs="Arial"/>
          <w:sz w:val="22"/>
          <w:szCs w:val="22"/>
          <w:lang w:val="de-DE"/>
        </w:rPr>
      </w:pPr>
      <w:r w:rsidRPr="00442273">
        <w:rPr>
          <w:rFonts w:cs="Arial"/>
          <w:b/>
          <w:sz w:val="22"/>
          <w:szCs w:val="22"/>
          <w:lang w:val="de-DE"/>
        </w:rPr>
        <w:t>ÖNORM B 1600</w:t>
      </w:r>
      <w:r w:rsidRPr="00442273">
        <w:rPr>
          <w:rFonts w:cs="Arial"/>
          <w:sz w:val="22"/>
          <w:szCs w:val="22"/>
          <w:lang w:val="de-DE"/>
        </w:rPr>
        <w:t xml:space="preserve"> „ Barrierefreies Bauen – Planungsgrundlagen“</w:t>
      </w:r>
    </w:p>
    <w:p w:rsidR="00924CD4" w:rsidRPr="00442273" w:rsidRDefault="00924CD4" w:rsidP="00AB1059">
      <w:pPr>
        <w:numPr>
          <w:ilvl w:val="0"/>
          <w:numId w:val="16"/>
        </w:numPr>
        <w:autoSpaceDE w:val="0"/>
        <w:autoSpaceDN w:val="0"/>
        <w:adjustRightInd w:val="0"/>
        <w:spacing w:before="120" w:after="120" w:line="360" w:lineRule="auto"/>
        <w:jc w:val="both"/>
        <w:rPr>
          <w:rFonts w:cs="Arial"/>
          <w:sz w:val="22"/>
          <w:szCs w:val="22"/>
          <w:lang w:val="de-DE"/>
        </w:rPr>
      </w:pPr>
      <w:r w:rsidRPr="00442273">
        <w:rPr>
          <w:rFonts w:cs="Arial"/>
          <w:b/>
          <w:sz w:val="22"/>
          <w:szCs w:val="22"/>
          <w:lang w:val="de-DE"/>
        </w:rPr>
        <w:t>ÖNORM V 2102-1</w:t>
      </w:r>
      <w:r w:rsidRPr="00442273">
        <w:rPr>
          <w:rFonts w:cs="Arial"/>
          <w:sz w:val="22"/>
          <w:szCs w:val="22"/>
          <w:lang w:val="de-DE"/>
        </w:rPr>
        <w:t xml:space="preserve"> „Technische Hilfen für sehbehinderte und blinde Menschen – Taktile Bodeninformationen“</w:t>
      </w:r>
    </w:p>
    <w:p w:rsidR="00924CD4" w:rsidRPr="00442273" w:rsidRDefault="00924CD4" w:rsidP="00AB1059">
      <w:pPr>
        <w:numPr>
          <w:ilvl w:val="0"/>
          <w:numId w:val="16"/>
        </w:numPr>
        <w:autoSpaceDE w:val="0"/>
        <w:autoSpaceDN w:val="0"/>
        <w:adjustRightInd w:val="0"/>
        <w:spacing w:before="120" w:after="120" w:line="360" w:lineRule="auto"/>
        <w:jc w:val="both"/>
        <w:rPr>
          <w:rFonts w:cs="Arial"/>
          <w:sz w:val="22"/>
          <w:szCs w:val="22"/>
          <w:lang w:val="de-DE"/>
        </w:rPr>
      </w:pPr>
      <w:r w:rsidRPr="00442273">
        <w:rPr>
          <w:rFonts w:cs="Arial"/>
          <w:b/>
          <w:sz w:val="22"/>
          <w:szCs w:val="22"/>
          <w:lang w:val="de-DE"/>
        </w:rPr>
        <w:t>ÖNORM V 2105</w:t>
      </w:r>
      <w:r w:rsidRPr="00442273">
        <w:rPr>
          <w:rFonts w:cs="Arial"/>
          <w:sz w:val="22"/>
          <w:szCs w:val="22"/>
          <w:lang w:val="de-DE"/>
        </w:rPr>
        <w:t xml:space="preserve"> „Technische Hilfen für sehbehinderte und blinde Menschen – Tastbare Beschriftungen“</w:t>
      </w:r>
    </w:p>
    <w:p w:rsidR="00924CD4" w:rsidRPr="00442273" w:rsidRDefault="00924CD4" w:rsidP="00AB1059">
      <w:pPr>
        <w:numPr>
          <w:ilvl w:val="0"/>
          <w:numId w:val="16"/>
        </w:numPr>
        <w:autoSpaceDE w:val="0"/>
        <w:autoSpaceDN w:val="0"/>
        <w:adjustRightInd w:val="0"/>
        <w:spacing w:before="120" w:after="120" w:line="360" w:lineRule="auto"/>
        <w:jc w:val="both"/>
        <w:rPr>
          <w:rFonts w:cs="Arial"/>
          <w:sz w:val="22"/>
          <w:szCs w:val="22"/>
          <w:lang w:val="de-DE"/>
        </w:rPr>
      </w:pPr>
      <w:r w:rsidRPr="00442273">
        <w:rPr>
          <w:rFonts w:cs="Arial"/>
          <w:b/>
          <w:sz w:val="22"/>
          <w:szCs w:val="22"/>
          <w:lang w:val="de-DE"/>
        </w:rPr>
        <w:t>ÖNORM EN 12464</w:t>
      </w:r>
      <w:r w:rsidRPr="00442273">
        <w:rPr>
          <w:rFonts w:cs="Arial"/>
          <w:sz w:val="22"/>
          <w:szCs w:val="22"/>
          <w:lang w:val="de-DE"/>
        </w:rPr>
        <w:t xml:space="preserve"> „Angewandte Lichttechnik – Beleuchtung von Arbeitsstätten“</w:t>
      </w:r>
    </w:p>
    <w:p w:rsidR="00924CD4" w:rsidRPr="00442273" w:rsidRDefault="00924CD4" w:rsidP="00AB1059">
      <w:pPr>
        <w:numPr>
          <w:ilvl w:val="0"/>
          <w:numId w:val="16"/>
        </w:numPr>
        <w:autoSpaceDE w:val="0"/>
        <w:autoSpaceDN w:val="0"/>
        <w:adjustRightInd w:val="0"/>
        <w:spacing w:before="120" w:after="120" w:line="360" w:lineRule="auto"/>
        <w:jc w:val="both"/>
        <w:rPr>
          <w:rFonts w:cs="Arial"/>
          <w:sz w:val="22"/>
          <w:szCs w:val="22"/>
          <w:lang w:val="de-DE"/>
        </w:rPr>
      </w:pPr>
      <w:r w:rsidRPr="00442273">
        <w:rPr>
          <w:rFonts w:cs="Arial"/>
          <w:b/>
          <w:sz w:val="22"/>
          <w:szCs w:val="22"/>
          <w:lang w:val="de-DE"/>
        </w:rPr>
        <w:t>ÖNORM A 3011</w:t>
      </w:r>
      <w:r w:rsidRPr="00442273">
        <w:rPr>
          <w:rFonts w:cs="Arial"/>
          <w:sz w:val="22"/>
          <w:szCs w:val="22"/>
          <w:lang w:val="de-DE"/>
        </w:rPr>
        <w:t xml:space="preserve"> „Graphische Symbole für die Öffentlichkeitsinformation“</w:t>
      </w:r>
    </w:p>
    <w:p w:rsidR="00924CD4" w:rsidRPr="00442273" w:rsidRDefault="00924CD4" w:rsidP="00635456">
      <w:pPr>
        <w:numPr>
          <w:ilvl w:val="0"/>
          <w:numId w:val="16"/>
        </w:numPr>
        <w:autoSpaceDE w:val="0"/>
        <w:autoSpaceDN w:val="0"/>
        <w:adjustRightInd w:val="0"/>
        <w:spacing w:before="120" w:after="120" w:line="360" w:lineRule="auto"/>
        <w:jc w:val="both"/>
        <w:rPr>
          <w:rFonts w:cs="Arial"/>
          <w:sz w:val="22"/>
          <w:szCs w:val="22"/>
          <w:lang w:val="de-DE"/>
        </w:rPr>
      </w:pPr>
      <w:r w:rsidRPr="00442273">
        <w:rPr>
          <w:rFonts w:cs="Arial"/>
          <w:b/>
          <w:sz w:val="22"/>
          <w:szCs w:val="22"/>
          <w:lang w:val="de-DE"/>
        </w:rPr>
        <w:t>ÖNORM A 3012</w:t>
      </w:r>
      <w:r w:rsidRPr="00442273">
        <w:rPr>
          <w:rFonts w:cs="Arial"/>
          <w:sz w:val="22"/>
          <w:szCs w:val="22"/>
          <w:lang w:val="de-DE"/>
        </w:rPr>
        <w:t xml:space="preserve"> „Visuelle Leitsysteme für die Öffentlichkeitsinformation – Orientierung m</w:t>
      </w:r>
      <w:r w:rsidR="00F42F77" w:rsidRPr="00442273">
        <w:rPr>
          <w:rFonts w:cs="Arial"/>
          <w:sz w:val="22"/>
          <w:szCs w:val="22"/>
          <w:lang w:val="de-DE"/>
        </w:rPr>
        <w:t>it Hilfe von Richtungspfeilen, g</w:t>
      </w:r>
      <w:r w:rsidRPr="00442273">
        <w:rPr>
          <w:rFonts w:cs="Arial"/>
          <w:sz w:val="22"/>
          <w:szCs w:val="22"/>
          <w:lang w:val="de-DE"/>
        </w:rPr>
        <w:t>raphischen Symbolen, Text, Licht und Farbe“</w:t>
      </w:r>
    </w:p>
    <w:p w:rsidR="00924CD4" w:rsidRPr="00442273" w:rsidRDefault="00924CD4" w:rsidP="00635456">
      <w:pPr>
        <w:numPr>
          <w:ilvl w:val="0"/>
          <w:numId w:val="16"/>
        </w:numPr>
        <w:autoSpaceDE w:val="0"/>
        <w:autoSpaceDN w:val="0"/>
        <w:adjustRightInd w:val="0"/>
        <w:spacing w:before="120" w:after="120" w:line="360" w:lineRule="auto"/>
        <w:jc w:val="both"/>
        <w:rPr>
          <w:rFonts w:cs="Arial"/>
          <w:sz w:val="22"/>
          <w:szCs w:val="22"/>
          <w:lang w:val="de-DE"/>
        </w:rPr>
      </w:pPr>
      <w:r w:rsidRPr="00442273">
        <w:rPr>
          <w:rFonts w:cs="Arial"/>
          <w:b/>
          <w:sz w:val="22"/>
          <w:szCs w:val="22"/>
          <w:lang w:val="de-DE"/>
        </w:rPr>
        <w:t xml:space="preserve">WCAG 2.0 </w:t>
      </w:r>
      <w:r w:rsidRPr="00442273">
        <w:rPr>
          <w:rFonts w:cs="Arial"/>
          <w:sz w:val="22"/>
          <w:szCs w:val="22"/>
          <w:lang w:val="de-DE"/>
        </w:rPr>
        <w:t>der WAI des W3C (</w:t>
      </w:r>
      <w:hyperlink r:id="rId12" w:history="1">
        <w:r w:rsidRPr="00442273">
          <w:rPr>
            <w:rStyle w:val="Hyperlink"/>
            <w:rFonts w:cs="Arial"/>
            <w:color w:val="000000"/>
            <w:sz w:val="22"/>
            <w:szCs w:val="22"/>
            <w:lang w:val="de-DE"/>
          </w:rPr>
          <w:t>http://www.w3.org/Translations/WCAG20-de/</w:t>
        </w:r>
      </w:hyperlink>
      <w:r w:rsidRPr="00442273">
        <w:rPr>
          <w:rFonts w:cs="Arial"/>
          <w:color w:val="000000"/>
          <w:sz w:val="22"/>
          <w:szCs w:val="22"/>
          <w:lang w:val="de-DE"/>
        </w:rPr>
        <w:t>)</w:t>
      </w:r>
      <w:r w:rsidRPr="00442273">
        <w:rPr>
          <w:rFonts w:cs="Arial"/>
          <w:sz w:val="22"/>
          <w:szCs w:val="22"/>
          <w:lang w:val="de-DE"/>
        </w:rPr>
        <w:t xml:space="preserve"> Richtlinien für barrierefreie Webinhalte</w:t>
      </w:r>
    </w:p>
    <w:p w:rsidR="00924CD4" w:rsidRPr="00442273" w:rsidRDefault="00924CD4" w:rsidP="00635456">
      <w:pPr>
        <w:numPr>
          <w:ilvl w:val="0"/>
          <w:numId w:val="16"/>
        </w:numPr>
        <w:autoSpaceDE w:val="0"/>
        <w:autoSpaceDN w:val="0"/>
        <w:adjustRightInd w:val="0"/>
        <w:spacing w:before="120" w:after="120" w:line="360" w:lineRule="auto"/>
        <w:jc w:val="both"/>
        <w:rPr>
          <w:rFonts w:cs="Arial"/>
          <w:sz w:val="22"/>
          <w:szCs w:val="22"/>
          <w:lang w:val="de-DE"/>
        </w:rPr>
      </w:pPr>
      <w:r w:rsidRPr="00442273">
        <w:rPr>
          <w:rFonts w:cs="Arial"/>
          <w:b/>
          <w:sz w:val="22"/>
          <w:szCs w:val="22"/>
          <w:lang w:val="de-DE"/>
        </w:rPr>
        <w:t>ISO 9241-3</w:t>
      </w:r>
      <w:r w:rsidRPr="00442273">
        <w:rPr>
          <w:rFonts w:cs="Arial"/>
          <w:sz w:val="22"/>
          <w:szCs w:val="22"/>
          <w:lang w:val="de-DE"/>
        </w:rPr>
        <w:t>, Ergonomic requirements for office work with visual display terminals (VDTs) - Part 3: Visual display requirements. Amendment 1.</w:t>
      </w:r>
    </w:p>
    <w:p w:rsidR="00924CD4" w:rsidRPr="00442273" w:rsidRDefault="00924CD4" w:rsidP="00C80DBC">
      <w:pPr>
        <w:numPr>
          <w:ilvl w:val="0"/>
          <w:numId w:val="16"/>
        </w:numPr>
        <w:autoSpaceDE w:val="0"/>
        <w:autoSpaceDN w:val="0"/>
        <w:adjustRightInd w:val="0"/>
        <w:spacing w:before="120" w:after="120" w:line="360" w:lineRule="auto"/>
        <w:jc w:val="both"/>
        <w:rPr>
          <w:rFonts w:cs="Arial"/>
          <w:sz w:val="22"/>
          <w:szCs w:val="22"/>
          <w:lang w:val="de-DE"/>
        </w:rPr>
      </w:pPr>
      <w:r w:rsidRPr="00442273">
        <w:rPr>
          <w:rFonts w:cs="Arial"/>
          <w:b/>
          <w:sz w:val="22"/>
          <w:szCs w:val="22"/>
          <w:lang w:val="de-DE"/>
        </w:rPr>
        <w:t>ANSI/HFS 100-1988</w:t>
      </w:r>
      <w:r w:rsidRPr="00442273">
        <w:rPr>
          <w:rFonts w:cs="Arial"/>
          <w:sz w:val="22"/>
          <w:szCs w:val="22"/>
          <w:lang w:val="de-DE"/>
        </w:rPr>
        <w:t>, American National Standard for Human Factors Engineering of Visual Display Terminal Workstations, Section 6, pp. 17-20</w:t>
      </w:r>
    </w:p>
    <w:p w:rsidR="00924CD4" w:rsidRPr="00442273" w:rsidRDefault="00924CD4" w:rsidP="00AB1059">
      <w:pPr>
        <w:pStyle w:val="Listenabsatz"/>
        <w:numPr>
          <w:ilvl w:val="0"/>
          <w:numId w:val="10"/>
        </w:numPr>
        <w:spacing w:before="120" w:after="240" w:line="360" w:lineRule="auto"/>
        <w:ind w:left="357" w:hanging="357"/>
        <w:jc w:val="both"/>
        <w:outlineLvl w:val="0"/>
        <w:rPr>
          <w:rFonts w:cs="Arial"/>
          <w:b/>
          <w:lang w:val="de-DE"/>
        </w:rPr>
      </w:pPr>
      <w:r w:rsidRPr="00442273">
        <w:rPr>
          <w:rFonts w:cs="Arial"/>
          <w:b/>
          <w:lang w:val="de-DE"/>
        </w:rPr>
        <w:br w:type="page"/>
      </w:r>
      <w:bookmarkStart w:id="6" w:name="_Toc408489375"/>
      <w:r w:rsidRPr="00442273">
        <w:rPr>
          <w:b/>
          <w:lang w:val="de-DE"/>
        </w:rPr>
        <w:lastRenderedPageBreak/>
        <w:t>Anforderungen an die Software</w:t>
      </w:r>
      <w:bookmarkEnd w:id="6"/>
    </w:p>
    <w:p w:rsidR="00924CD4" w:rsidRPr="00442273" w:rsidRDefault="00924CD4" w:rsidP="00AB1059">
      <w:pPr>
        <w:pStyle w:val="Listenabsatz"/>
        <w:numPr>
          <w:ilvl w:val="1"/>
          <w:numId w:val="10"/>
        </w:numPr>
        <w:spacing w:before="120" w:after="240"/>
        <w:ind w:left="794" w:hanging="794"/>
        <w:jc w:val="both"/>
        <w:outlineLvl w:val="1"/>
        <w:rPr>
          <w:b/>
          <w:sz w:val="22"/>
          <w:lang w:val="de-DE"/>
        </w:rPr>
      </w:pPr>
      <w:bookmarkStart w:id="7" w:name="_Toc408489376"/>
      <w:r w:rsidRPr="00442273">
        <w:rPr>
          <w:b/>
          <w:sz w:val="22"/>
          <w:lang w:val="de-DE"/>
        </w:rPr>
        <w:t>Aktivierung</w:t>
      </w:r>
      <w:bookmarkEnd w:id="7"/>
    </w:p>
    <w:p w:rsidR="00924CD4" w:rsidRPr="00442273" w:rsidRDefault="00924CD4" w:rsidP="000E26E7">
      <w:pPr>
        <w:numPr>
          <w:ilvl w:val="2"/>
          <w:numId w:val="10"/>
        </w:numPr>
        <w:autoSpaceDE w:val="0"/>
        <w:autoSpaceDN w:val="0"/>
        <w:adjustRightInd w:val="0"/>
        <w:spacing w:before="120" w:after="120" w:line="360" w:lineRule="auto"/>
        <w:jc w:val="both"/>
        <w:rPr>
          <w:rFonts w:cs="Arial"/>
          <w:sz w:val="22"/>
          <w:szCs w:val="22"/>
          <w:lang w:val="de-DE"/>
        </w:rPr>
      </w:pPr>
      <w:r w:rsidRPr="00442273">
        <w:rPr>
          <w:rFonts w:cs="Arial"/>
          <w:sz w:val="22"/>
          <w:szCs w:val="22"/>
          <w:lang w:val="de-DE"/>
        </w:rPr>
        <w:t xml:space="preserve">Mit dem Einführen der Karte ist die Wahlmöglichkeit gegeben, auf einen kontrastreichen bzw. einen schriftvergrößerten Modus umzuschalten. </w:t>
      </w:r>
    </w:p>
    <w:p w:rsidR="00924CD4" w:rsidRPr="00442273" w:rsidRDefault="00924CD4" w:rsidP="000E26E7">
      <w:pPr>
        <w:numPr>
          <w:ilvl w:val="2"/>
          <w:numId w:val="10"/>
        </w:numPr>
        <w:autoSpaceDE w:val="0"/>
        <w:autoSpaceDN w:val="0"/>
        <w:adjustRightInd w:val="0"/>
        <w:spacing w:before="120" w:after="120" w:line="360" w:lineRule="auto"/>
        <w:jc w:val="both"/>
        <w:rPr>
          <w:rFonts w:cs="Arial"/>
          <w:sz w:val="22"/>
          <w:szCs w:val="22"/>
          <w:lang w:val="de-DE"/>
        </w:rPr>
      </w:pPr>
      <w:r w:rsidRPr="00442273">
        <w:rPr>
          <w:rFonts w:cs="Arial"/>
          <w:sz w:val="22"/>
          <w:szCs w:val="22"/>
          <w:lang w:val="de-DE"/>
        </w:rPr>
        <w:t xml:space="preserve">Mit einer eindeutigen Tastenfunktion des Zifferntastenfelds kann dieses Menü („Kontrastmenü“) auch nach der Aktivierung des „Normalmodus“ aktiviert werden. </w:t>
      </w:r>
    </w:p>
    <w:p w:rsidR="00924CD4" w:rsidRPr="00442273" w:rsidRDefault="00924CD4" w:rsidP="00C80DBC">
      <w:pPr>
        <w:autoSpaceDE w:val="0"/>
        <w:autoSpaceDN w:val="0"/>
        <w:adjustRightInd w:val="0"/>
        <w:spacing w:before="120" w:after="120" w:line="360" w:lineRule="auto"/>
        <w:jc w:val="both"/>
        <w:rPr>
          <w:rFonts w:cs="Arial"/>
          <w:sz w:val="22"/>
          <w:szCs w:val="22"/>
          <w:lang w:val="de-DE"/>
        </w:rPr>
      </w:pPr>
      <w:r w:rsidRPr="00442273">
        <w:rPr>
          <w:rFonts w:cs="Arial"/>
          <w:i/>
          <w:sz w:val="22"/>
          <w:szCs w:val="22"/>
          <w:lang w:val="de-DE"/>
        </w:rPr>
        <w:t>Begründung</w:t>
      </w:r>
      <w:r w:rsidRPr="00442273">
        <w:rPr>
          <w:rFonts w:cs="Arial"/>
          <w:sz w:val="22"/>
          <w:szCs w:val="22"/>
          <w:lang w:val="de-DE"/>
        </w:rPr>
        <w:t>: Sehbehinderte Menschen sind auf eine ausreichend große, kontrastreiche (helle Zeichen auf dunklem Grund) Darstellung angewiesen, was auch sehenden Menschen</w:t>
      </w:r>
      <w:r w:rsidR="00C80DBC" w:rsidRPr="00442273">
        <w:rPr>
          <w:rFonts w:cs="Arial"/>
          <w:sz w:val="22"/>
          <w:szCs w:val="22"/>
          <w:lang w:val="de-DE"/>
        </w:rPr>
        <w:t xml:space="preserve"> - </w:t>
      </w:r>
      <w:r w:rsidRPr="00442273">
        <w:rPr>
          <w:rFonts w:cs="Arial"/>
          <w:sz w:val="22"/>
          <w:szCs w:val="22"/>
          <w:lang w:val="de-DE"/>
        </w:rPr>
        <w:t xml:space="preserve"> insbesondere älteren NutzerInnen (Alters</w:t>
      </w:r>
      <w:r w:rsidR="00F42F77" w:rsidRPr="00442273">
        <w:rPr>
          <w:rFonts w:cs="Arial"/>
          <w:sz w:val="22"/>
          <w:szCs w:val="22"/>
          <w:lang w:val="de-DE"/>
        </w:rPr>
        <w:t>fehl</w:t>
      </w:r>
      <w:r w:rsidRPr="00442273">
        <w:rPr>
          <w:rFonts w:cs="Arial"/>
          <w:sz w:val="22"/>
          <w:szCs w:val="22"/>
          <w:lang w:val="de-DE"/>
        </w:rPr>
        <w:t>sichtigkeit)</w:t>
      </w:r>
      <w:r w:rsidR="00C80DBC" w:rsidRPr="00442273">
        <w:rPr>
          <w:rFonts w:cs="Arial"/>
          <w:sz w:val="22"/>
          <w:szCs w:val="22"/>
          <w:lang w:val="de-DE"/>
        </w:rPr>
        <w:t xml:space="preserve"> - </w:t>
      </w:r>
      <w:r w:rsidRPr="00442273">
        <w:rPr>
          <w:rFonts w:cs="Arial"/>
          <w:sz w:val="22"/>
          <w:szCs w:val="22"/>
          <w:lang w:val="de-DE"/>
        </w:rPr>
        <w:t>zugute kommt.</w:t>
      </w:r>
    </w:p>
    <w:p w:rsidR="00924CD4" w:rsidRPr="00442273" w:rsidRDefault="00924CD4" w:rsidP="00C80DBC">
      <w:pPr>
        <w:autoSpaceDE w:val="0"/>
        <w:autoSpaceDN w:val="0"/>
        <w:adjustRightInd w:val="0"/>
        <w:spacing w:before="120" w:after="120" w:line="360" w:lineRule="auto"/>
        <w:jc w:val="both"/>
        <w:rPr>
          <w:rFonts w:cs="Arial"/>
          <w:sz w:val="22"/>
          <w:szCs w:val="22"/>
          <w:lang w:val="de-DE"/>
        </w:rPr>
      </w:pPr>
      <w:r w:rsidRPr="00442273">
        <w:rPr>
          <w:rFonts w:cs="Arial"/>
          <w:b/>
          <w:sz w:val="22"/>
          <w:szCs w:val="22"/>
          <w:lang w:val="de-DE"/>
        </w:rPr>
        <w:t>Hinweis:</w:t>
      </w:r>
      <w:r w:rsidRPr="00442273">
        <w:rPr>
          <w:rFonts w:cs="Arial"/>
          <w:sz w:val="22"/>
          <w:szCs w:val="22"/>
          <w:lang w:val="de-DE"/>
        </w:rPr>
        <w:t xml:space="preserve"> Die Aktivierung durch das Drücken einer einzelnen Taste ist grundsätzlich einer Tastenkombination vorzuziehen, damit auch KundInnen mit (fein)motorischen Beeinträchtigungen die Betätigung ohne Probleme möglich ist. Sofern der Einsatz einer Tastenkombination unumgänglich ist, sollte diese so einfach wie möglich gewählt werden.</w:t>
      </w:r>
    </w:p>
    <w:p w:rsidR="00924CD4" w:rsidRPr="00442273" w:rsidRDefault="00924CD4" w:rsidP="005C6D70">
      <w:pPr>
        <w:numPr>
          <w:ilvl w:val="2"/>
          <w:numId w:val="10"/>
        </w:numPr>
        <w:autoSpaceDE w:val="0"/>
        <w:autoSpaceDN w:val="0"/>
        <w:adjustRightInd w:val="0"/>
        <w:spacing w:before="120" w:after="120" w:line="360" w:lineRule="auto"/>
        <w:jc w:val="both"/>
        <w:rPr>
          <w:rFonts w:cs="Arial"/>
          <w:b/>
          <w:sz w:val="22"/>
          <w:szCs w:val="22"/>
          <w:lang w:val="de-DE"/>
        </w:rPr>
      </w:pPr>
      <w:r w:rsidRPr="00442273">
        <w:rPr>
          <w:rFonts w:cs="Arial"/>
          <w:sz w:val="22"/>
          <w:szCs w:val="22"/>
          <w:lang w:val="de-DE"/>
        </w:rPr>
        <w:t>Mit Einstecken des Kopfhörers wird die Bildschirmanzeige abgeschaltet (Bildschirmschoner), sie kann aber wahlweise über eine Tastenfunktion wieder eingeschaltet werden.</w:t>
      </w:r>
    </w:p>
    <w:p w:rsidR="00924CD4" w:rsidRPr="00442273" w:rsidRDefault="00924CD4" w:rsidP="005C6D70">
      <w:pPr>
        <w:autoSpaceDE w:val="0"/>
        <w:autoSpaceDN w:val="0"/>
        <w:adjustRightInd w:val="0"/>
        <w:spacing w:before="120" w:after="120" w:line="360" w:lineRule="auto"/>
        <w:jc w:val="both"/>
        <w:rPr>
          <w:rFonts w:cs="Arial"/>
          <w:sz w:val="22"/>
          <w:szCs w:val="22"/>
          <w:lang w:val="de-DE"/>
        </w:rPr>
      </w:pPr>
      <w:r w:rsidRPr="00442273">
        <w:rPr>
          <w:rFonts w:cs="Arial"/>
          <w:i/>
          <w:sz w:val="22"/>
          <w:szCs w:val="22"/>
          <w:lang w:val="de-DE"/>
        </w:rPr>
        <w:t>Begründung:</w:t>
      </w:r>
      <w:r w:rsidRPr="00442273">
        <w:rPr>
          <w:rFonts w:cs="Arial"/>
          <w:sz w:val="22"/>
          <w:szCs w:val="22"/>
          <w:lang w:val="de-DE"/>
        </w:rPr>
        <w:t xml:space="preserve"> Aus Gründen der Diskretion darf es fremden Personen nicht möglich sein, die Vorgänge am Bildschirm mit zu beobachten. Ein optionales Einschalten der Bildschirmanzeige ermöglicht die Assistenz durch eine vertraute Person (z.B. MobilitätstrainerIn).</w:t>
      </w:r>
    </w:p>
    <w:p w:rsidR="00924CD4" w:rsidRPr="00442273" w:rsidRDefault="00924CD4" w:rsidP="005C6D70">
      <w:pPr>
        <w:autoSpaceDE w:val="0"/>
        <w:autoSpaceDN w:val="0"/>
        <w:adjustRightInd w:val="0"/>
        <w:spacing w:before="120" w:after="120" w:line="360" w:lineRule="auto"/>
        <w:jc w:val="both"/>
        <w:rPr>
          <w:rFonts w:cs="Arial"/>
          <w:b/>
          <w:sz w:val="22"/>
          <w:szCs w:val="22"/>
          <w:lang w:val="de-DE"/>
        </w:rPr>
      </w:pPr>
      <w:r w:rsidRPr="00442273">
        <w:rPr>
          <w:rFonts w:cs="Arial"/>
          <w:b/>
          <w:sz w:val="22"/>
          <w:szCs w:val="22"/>
          <w:lang w:val="de-DE"/>
        </w:rPr>
        <w:t>Hinweis:</w:t>
      </w:r>
      <w:r w:rsidRPr="00442273">
        <w:rPr>
          <w:rFonts w:cs="Arial"/>
          <w:sz w:val="22"/>
          <w:szCs w:val="22"/>
          <w:lang w:val="de-DE"/>
        </w:rPr>
        <w:t xml:space="preserve"> Um das Einschalten der Bildschirmanzeige bei Bedarf möglichst problemlos zu gestalten, sollte klar erkennbar sein, welche Taste da</w:t>
      </w:r>
      <w:r w:rsidR="00F42F77" w:rsidRPr="00442273">
        <w:rPr>
          <w:rFonts w:cs="Arial"/>
          <w:sz w:val="22"/>
          <w:szCs w:val="22"/>
          <w:lang w:val="de-DE"/>
        </w:rPr>
        <w:t>für</w:t>
      </w:r>
      <w:r w:rsidRPr="00442273">
        <w:rPr>
          <w:rFonts w:cs="Arial"/>
          <w:sz w:val="22"/>
          <w:szCs w:val="22"/>
          <w:lang w:val="de-DE"/>
        </w:rPr>
        <w:t xml:space="preserve"> zu betätigen ist. Diese Information kann für sehbehinderte Personen bzw. sehende Assistenzpersonen am Bildschirmschoner angezeigt und zusätzlich in den ersten Anweisungen zur B</w:t>
      </w:r>
      <w:r w:rsidR="007B4D0E" w:rsidRPr="00442273">
        <w:rPr>
          <w:rFonts w:cs="Arial"/>
          <w:sz w:val="22"/>
          <w:szCs w:val="22"/>
          <w:lang w:val="de-DE"/>
        </w:rPr>
        <w:t>edienung des Gerät</w:t>
      </w:r>
      <w:r w:rsidR="00F42F77" w:rsidRPr="00442273">
        <w:rPr>
          <w:rFonts w:cs="Arial"/>
          <w:sz w:val="22"/>
          <w:szCs w:val="22"/>
          <w:lang w:val="de-DE"/>
        </w:rPr>
        <w:t>e</w:t>
      </w:r>
      <w:r w:rsidR="007B4D0E" w:rsidRPr="00442273">
        <w:rPr>
          <w:rFonts w:cs="Arial"/>
          <w:sz w:val="22"/>
          <w:szCs w:val="22"/>
          <w:lang w:val="de-DE"/>
        </w:rPr>
        <w:t>s (siehe 2.1.4</w:t>
      </w:r>
      <w:r w:rsidRPr="00442273">
        <w:rPr>
          <w:rFonts w:cs="Arial"/>
          <w:sz w:val="22"/>
          <w:szCs w:val="22"/>
          <w:lang w:val="de-DE"/>
        </w:rPr>
        <w:t>.) für blinde NutzerInnen per Sprachausgabe verfügbar gemacht werden.</w:t>
      </w:r>
    </w:p>
    <w:p w:rsidR="00924CD4" w:rsidRPr="00442273" w:rsidRDefault="00924CD4" w:rsidP="005C6D70">
      <w:pPr>
        <w:numPr>
          <w:ilvl w:val="2"/>
          <w:numId w:val="10"/>
        </w:numPr>
        <w:autoSpaceDE w:val="0"/>
        <w:autoSpaceDN w:val="0"/>
        <w:adjustRightInd w:val="0"/>
        <w:spacing w:before="120" w:after="120" w:line="360" w:lineRule="auto"/>
        <w:jc w:val="both"/>
        <w:rPr>
          <w:rFonts w:cs="Arial"/>
          <w:b/>
          <w:sz w:val="22"/>
          <w:szCs w:val="22"/>
          <w:lang w:val="de-DE"/>
        </w:rPr>
      </w:pPr>
      <w:r w:rsidRPr="00442273">
        <w:rPr>
          <w:rFonts w:cs="Arial"/>
          <w:sz w:val="22"/>
          <w:szCs w:val="22"/>
          <w:lang w:val="de-DE"/>
        </w:rPr>
        <w:t>Nach Einstecken des Kopfhörers erfolgt ein automatisches Umschalten auf den Sprachausgabemodus und es werden akustisch Anweisungen zur Bedienung des Bankomaten erteilt.</w:t>
      </w:r>
    </w:p>
    <w:p w:rsidR="00924CD4" w:rsidRPr="00442273" w:rsidRDefault="00924CD4" w:rsidP="005C6D70">
      <w:pPr>
        <w:autoSpaceDE w:val="0"/>
        <w:autoSpaceDN w:val="0"/>
        <w:adjustRightInd w:val="0"/>
        <w:spacing w:before="120" w:after="120" w:line="360" w:lineRule="auto"/>
        <w:jc w:val="both"/>
        <w:rPr>
          <w:rFonts w:cs="Arial"/>
          <w:sz w:val="22"/>
          <w:szCs w:val="22"/>
          <w:lang w:val="de-DE"/>
        </w:rPr>
      </w:pPr>
      <w:r w:rsidRPr="00442273">
        <w:rPr>
          <w:rFonts w:cs="Arial"/>
          <w:i/>
          <w:sz w:val="22"/>
          <w:szCs w:val="22"/>
          <w:lang w:val="de-DE"/>
        </w:rPr>
        <w:t>Begründung:</w:t>
      </w:r>
      <w:r w:rsidRPr="00442273">
        <w:rPr>
          <w:rFonts w:cs="Arial"/>
          <w:sz w:val="22"/>
          <w:szCs w:val="22"/>
          <w:lang w:val="de-DE"/>
        </w:rPr>
        <w:t xml:space="preserve"> Das Einstecken des Kopfhörers ist der erste Schritt zur Bedienung für NutzerInnen des Sprachausgabemodus. Mittels Sprachausgabe ist die genaue Anleitung bei </w:t>
      </w:r>
      <w:r w:rsidRPr="00442273">
        <w:rPr>
          <w:rFonts w:cs="Arial"/>
          <w:sz w:val="22"/>
          <w:szCs w:val="22"/>
          <w:lang w:val="de-DE"/>
        </w:rPr>
        <w:lastRenderedPageBreak/>
        <w:t xml:space="preserve">sämtlichen weiteren Abläufen – angefangen beim Auffinden des Karteneinschubschlitzes und dem richtigen Einführen der Karte – möglich. </w:t>
      </w:r>
    </w:p>
    <w:p w:rsidR="00924CD4" w:rsidRPr="00442273" w:rsidRDefault="00924CD4" w:rsidP="005C6D70">
      <w:pPr>
        <w:autoSpaceDE w:val="0"/>
        <w:autoSpaceDN w:val="0"/>
        <w:adjustRightInd w:val="0"/>
        <w:spacing w:before="120" w:after="120" w:line="360" w:lineRule="auto"/>
        <w:jc w:val="both"/>
        <w:rPr>
          <w:rFonts w:cs="Arial"/>
          <w:sz w:val="22"/>
          <w:szCs w:val="22"/>
          <w:lang w:val="de-DE"/>
        </w:rPr>
      </w:pPr>
      <w:r w:rsidRPr="00442273">
        <w:rPr>
          <w:rFonts w:cs="Arial"/>
          <w:b/>
          <w:sz w:val="22"/>
          <w:szCs w:val="22"/>
          <w:lang w:val="de-DE"/>
        </w:rPr>
        <w:t>ACHTUNG:</w:t>
      </w:r>
      <w:r w:rsidRPr="00442273">
        <w:rPr>
          <w:rFonts w:cs="Arial"/>
          <w:sz w:val="22"/>
          <w:szCs w:val="22"/>
          <w:lang w:val="de-DE"/>
        </w:rPr>
        <w:t xml:space="preserve"> Sprachausgabe und Kontrastfunktion sind alternativ und nicht additiv!</w:t>
      </w:r>
    </w:p>
    <w:p w:rsidR="00924CD4" w:rsidRPr="00442273" w:rsidRDefault="00924CD4" w:rsidP="00AB1059">
      <w:pPr>
        <w:pStyle w:val="Listenabsatz"/>
        <w:numPr>
          <w:ilvl w:val="1"/>
          <w:numId w:val="10"/>
        </w:numPr>
        <w:spacing w:before="120" w:after="240"/>
        <w:ind w:left="794" w:hanging="794"/>
        <w:jc w:val="both"/>
        <w:outlineLvl w:val="1"/>
        <w:rPr>
          <w:b/>
          <w:sz w:val="22"/>
          <w:lang w:val="de-DE"/>
        </w:rPr>
      </w:pPr>
      <w:bookmarkStart w:id="8" w:name="_Toc408489377"/>
      <w:r w:rsidRPr="00442273">
        <w:rPr>
          <w:b/>
          <w:sz w:val="22"/>
          <w:lang w:val="de-DE"/>
        </w:rPr>
        <w:t>Sprachausgabe</w:t>
      </w:r>
      <w:bookmarkEnd w:id="8"/>
    </w:p>
    <w:p w:rsidR="00924CD4" w:rsidRPr="00442273" w:rsidRDefault="00924CD4" w:rsidP="005C6D70">
      <w:pPr>
        <w:numPr>
          <w:ilvl w:val="2"/>
          <w:numId w:val="10"/>
        </w:numPr>
        <w:autoSpaceDE w:val="0"/>
        <w:autoSpaceDN w:val="0"/>
        <w:adjustRightInd w:val="0"/>
        <w:spacing w:before="120" w:after="120" w:line="360" w:lineRule="auto"/>
        <w:jc w:val="both"/>
        <w:rPr>
          <w:rFonts w:cs="Arial"/>
          <w:b/>
          <w:sz w:val="22"/>
          <w:szCs w:val="22"/>
          <w:lang w:val="de-DE"/>
        </w:rPr>
      </w:pPr>
      <w:r w:rsidRPr="00442273">
        <w:rPr>
          <w:rFonts w:cs="Arial"/>
          <w:sz w:val="22"/>
          <w:szCs w:val="22"/>
          <w:lang w:val="de-DE"/>
        </w:rPr>
        <w:t>Die Sprachausgabe muss qualitativ hochwertig sein.</w:t>
      </w:r>
    </w:p>
    <w:p w:rsidR="00924CD4" w:rsidRPr="00442273" w:rsidRDefault="00924CD4" w:rsidP="005C6D70">
      <w:pPr>
        <w:autoSpaceDE w:val="0"/>
        <w:autoSpaceDN w:val="0"/>
        <w:adjustRightInd w:val="0"/>
        <w:spacing w:before="120" w:after="120" w:line="360" w:lineRule="auto"/>
        <w:jc w:val="both"/>
        <w:rPr>
          <w:rFonts w:cs="Arial"/>
          <w:b/>
          <w:sz w:val="22"/>
          <w:szCs w:val="22"/>
          <w:lang w:val="de-DE"/>
        </w:rPr>
      </w:pPr>
      <w:r w:rsidRPr="00442273">
        <w:rPr>
          <w:rFonts w:cs="Arial"/>
          <w:i/>
          <w:sz w:val="22"/>
          <w:szCs w:val="22"/>
          <w:lang w:val="de-DE"/>
        </w:rPr>
        <w:t>Begründung:</w:t>
      </w:r>
      <w:r w:rsidRPr="00442273">
        <w:rPr>
          <w:rFonts w:cs="Arial"/>
          <w:sz w:val="22"/>
          <w:szCs w:val="22"/>
          <w:lang w:val="de-DE"/>
        </w:rPr>
        <w:t xml:space="preserve"> Eine Sprachausgabe ist nur dann hilfreich, wenn sie einwandfrei verständlich ist.</w:t>
      </w:r>
    </w:p>
    <w:p w:rsidR="00924CD4" w:rsidRPr="00442273" w:rsidRDefault="00924CD4" w:rsidP="005C6D70">
      <w:pPr>
        <w:numPr>
          <w:ilvl w:val="2"/>
          <w:numId w:val="10"/>
        </w:numPr>
        <w:autoSpaceDE w:val="0"/>
        <w:autoSpaceDN w:val="0"/>
        <w:adjustRightInd w:val="0"/>
        <w:spacing w:before="120" w:after="120" w:line="360" w:lineRule="auto"/>
        <w:jc w:val="both"/>
        <w:rPr>
          <w:rFonts w:cs="Arial"/>
          <w:b/>
          <w:sz w:val="22"/>
          <w:szCs w:val="22"/>
          <w:lang w:val="de-DE"/>
        </w:rPr>
      </w:pPr>
      <w:r w:rsidRPr="00442273">
        <w:rPr>
          <w:rFonts w:cs="Arial"/>
          <w:sz w:val="22"/>
          <w:szCs w:val="22"/>
          <w:lang w:val="de-DE"/>
        </w:rPr>
        <w:t xml:space="preserve">Anweisungen am Bildschirm </w:t>
      </w:r>
      <w:r w:rsidR="00940CB7" w:rsidRPr="00442273">
        <w:rPr>
          <w:rFonts w:cs="Arial"/>
          <w:sz w:val="22"/>
          <w:szCs w:val="22"/>
          <w:lang w:val="de-DE"/>
        </w:rPr>
        <w:t xml:space="preserve">im Rahmen des Sprachausgabemodus (Nutzung mit Kopfhörer) </w:t>
      </w:r>
      <w:r w:rsidRPr="00442273">
        <w:rPr>
          <w:rFonts w:cs="Arial"/>
          <w:sz w:val="22"/>
          <w:szCs w:val="22"/>
          <w:lang w:val="de-DE"/>
        </w:rPr>
        <w:t>müssen durch die Sprachausgabe inhaltlich exakt und vollständig wiedergegeben werden.</w:t>
      </w:r>
    </w:p>
    <w:p w:rsidR="00924CD4" w:rsidRPr="00442273" w:rsidRDefault="00924CD4" w:rsidP="005C6D70">
      <w:pPr>
        <w:autoSpaceDE w:val="0"/>
        <w:autoSpaceDN w:val="0"/>
        <w:adjustRightInd w:val="0"/>
        <w:spacing w:before="120" w:after="120" w:line="360" w:lineRule="auto"/>
        <w:jc w:val="both"/>
        <w:rPr>
          <w:rFonts w:cs="Arial"/>
          <w:sz w:val="22"/>
          <w:szCs w:val="22"/>
          <w:lang w:val="de-DE"/>
        </w:rPr>
      </w:pPr>
      <w:r w:rsidRPr="00442273">
        <w:rPr>
          <w:rFonts w:cs="Arial"/>
          <w:i/>
          <w:sz w:val="22"/>
          <w:szCs w:val="22"/>
          <w:lang w:val="de-DE"/>
        </w:rPr>
        <w:t>Begründung:</w:t>
      </w:r>
      <w:r w:rsidRPr="00442273">
        <w:rPr>
          <w:rFonts w:cs="Arial"/>
          <w:b/>
          <w:i/>
          <w:sz w:val="22"/>
          <w:szCs w:val="22"/>
          <w:lang w:val="de-DE"/>
        </w:rPr>
        <w:t xml:space="preserve"> </w:t>
      </w:r>
      <w:r w:rsidRPr="00442273">
        <w:rPr>
          <w:rFonts w:cs="Arial"/>
          <w:sz w:val="22"/>
          <w:szCs w:val="22"/>
          <w:lang w:val="de-DE"/>
        </w:rPr>
        <w:t xml:space="preserve">Dadurch stehen NutzerInnen des Sprachausgabemodus </w:t>
      </w:r>
      <w:r w:rsidR="00940CB7" w:rsidRPr="00442273">
        <w:rPr>
          <w:rFonts w:cs="Arial"/>
          <w:sz w:val="22"/>
          <w:szCs w:val="22"/>
          <w:lang w:val="de-DE"/>
        </w:rPr>
        <w:t>innerhalb der mome</w:t>
      </w:r>
      <w:r w:rsidR="00835F81" w:rsidRPr="00442273">
        <w:rPr>
          <w:rFonts w:cs="Arial"/>
          <w:sz w:val="22"/>
          <w:szCs w:val="22"/>
          <w:lang w:val="de-DE"/>
        </w:rPr>
        <w:t>ntan darin verfügbaren Transaktionen</w:t>
      </w:r>
      <w:r w:rsidR="00940CB7" w:rsidRPr="00442273">
        <w:rPr>
          <w:rFonts w:cs="Arial"/>
          <w:sz w:val="22"/>
          <w:szCs w:val="22"/>
          <w:lang w:val="de-DE"/>
        </w:rPr>
        <w:t xml:space="preserve"> </w:t>
      </w:r>
      <w:r w:rsidRPr="00442273">
        <w:rPr>
          <w:rFonts w:cs="Arial"/>
          <w:sz w:val="22"/>
          <w:szCs w:val="22"/>
          <w:lang w:val="de-DE"/>
        </w:rPr>
        <w:t>exakt dieselben Funktionen zur Verfügung wie allen anderen NutzerInnen (z.B. auch in puncto Sicherheit: Platzhaltertext („Stern“) bei Eingabe des PINs genau wie bei der Bildschirmanzeige).</w:t>
      </w:r>
    </w:p>
    <w:p w:rsidR="00A51687" w:rsidRPr="00442273" w:rsidRDefault="00A51687" w:rsidP="005C6D70">
      <w:pPr>
        <w:autoSpaceDE w:val="0"/>
        <w:autoSpaceDN w:val="0"/>
        <w:adjustRightInd w:val="0"/>
        <w:spacing w:before="120" w:after="120" w:line="360" w:lineRule="auto"/>
        <w:jc w:val="both"/>
        <w:rPr>
          <w:rFonts w:cs="Arial"/>
          <w:sz w:val="22"/>
          <w:szCs w:val="22"/>
          <w:lang w:val="de-DE"/>
        </w:rPr>
      </w:pPr>
      <w:r w:rsidRPr="00442273">
        <w:rPr>
          <w:rFonts w:cs="Arial"/>
          <w:b/>
          <w:sz w:val="22"/>
          <w:szCs w:val="22"/>
          <w:lang w:val="de-DE"/>
        </w:rPr>
        <w:t>Hinweis:</w:t>
      </w:r>
      <w:r w:rsidRPr="00442273">
        <w:rPr>
          <w:rFonts w:cs="Arial"/>
          <w:sz w:val="22"/>
          <w:szCs w:val="22"/>
          <w:lang w:val="de-DE"/>
        </w:rPr>
        <w:t xml:space="preserve"> Der Sprachausgabemodus ist ein </w:t>
      </w:r>
      <w:r w:rsidR="00835F81" w:rsidRPr="00442273">
        <w:rPr>
          <w:rFonts w:cs="Arial"/>
          <w:sz w:val="22"/>
          <w:szCs w:val="22"/>
          <w:lang w:val="de-DE"/>
        </w:rPr>
        <w:t xml:space="preserve">vorläufig </w:t>
      </w:r>
      <w:r w:rsidRPr="00442273">
        <w:rPr>
          <w:rFonts w:cs="Arial"/>
          <w:sz w:val="22"/>
          <w:szCs w:val="22"/>
          <w:lang w:val="de-DE"/>
        </w:rPr>
        <w:t>auf die Funktionen „Geldbehebung“ und „Kontostandabfrage“ beschränkter Modus, in den mit Einstecken des Kopfhörers</w:t>
      </w:r>
      <w:r w:rsidR="00940CB7" w:rsidRPr="00442273">
        <w:rPr>
          <w:rFonts w:cs="Arial"/>
          <w:sz w:val="22"/>
          <w:szCs w:val="22"/>
          <w:lang w:val="de-DE"/>
        </w:rPr>
        <w:t xml:space="preserve"> automatisch</w:t>
      </w:r>
      <w:r w:rsidRPr="00442273">
        <w:rPr>
          <w:rFonts w:cs="Arial"/>
          <w:sz w:val="22"/>
          <w:szCs w:val="22"/>
          <w:lang w:val="de-DE"/>
        </w:rPr>
        <w:t xml:space="preserve"> umgeschaltet wird. Innerhalb dieses Modus sollten die (gegebenenfalls vereinfachten) Texte der Bildschirmanzeige </w:t>
      </w:r>
      <w:r w:rsidR="00940CB7" w:rsidRPr="00442273">
        <w:rPr>
          <w:rFonts w:cs="Arial"/>
          <w:sz w:val="22"/>
          <w:szCs w:val="22"/>
          <w:lang w:val="de-DE"/>
        </w:rPr>
        <w:t>eins zu eins akustisch wiedergegeben werden.</w:t>
      </w:r>
    </w:p>
    <w:p w:rsidR="00924CD4" w:rsidRPr="00442273" w:rsidRDefault="00924CD4" w:rsidP="005C6D70">
      <w:pPr>
        <w:numPr>
          <w:ilvl w:val="2"/>
          <w:numId w:val="10"/>
        </w:numPr>
        <w:autoSpaceDE w:val="0"/>
        <w:autoSpaceDN w:val="0"/>
        <w:adjustRightInd w:val="0"/>
        <w:spacing w:before="120" w:after="120" w:line="360" w:lineRule="auto"/>
        <w:jc w:val="both"/>
        <w:rPr>
          <w:rFonts w:cs="Arial"/>
          <w:b/>
          <w:sz w:val="22"/>
          <w:szCs w:val="22"/>
          <w:lang w:val="de-DE"/>
        </w:rPr>
      </w:pPr>
      <w:r w:rsidRPr="00442273">
        <w:rPr>
          <w:rFonts w:cs="Arial"/>
          <w:sz w:val="22"/>
          <w:szCs w:val="22"/>
          <w:lang w:val="de-DE"/>
        </w:rPr>
        <w:t>Die Lautstärkeregelung erfolgt über die Tasten links und rechts der „0“ (links leiser, rechts lauter).</w:t>
      </w:r>
    </w:p>
    <w:p w:rsidR="00924CD4" w:rsidRPr="00442273" w:rsidRDefault="00924CD4" w:rsidP="005C6D70">
      <w:pPr>
        <w:autoSpaceDE w:val="0"/>
        <w:autoSpaceDN w:val="0"/>
        <w:adjustRightInd w:val="0"/>
        <w:spacing w:before="120" w:after="120" w:line="360" w:lineRule="auto"/>
        <w:jc w:val="both"/>
        <w:rPr>
          <w:rFonts w:cs="Arial"/>
          <w:b/>
          <w:sz w:val="22"/>
          <w:szCs w:val="22"/>
          <w:lang w:val="de-DE"/>
        </w:rPr>
      </w:pPr>
      <w:r w:rsidRPr="00442273">
        <w:rPr>
          <w:rFonts w:cs="Arial"/>
          <w:i/>
          <w:sz w:val="22"/>
          <w:szCs w:val="22"/>
          <w:lang w:val="de-DE"/>
        </w:rPr>
        <w:t>Begründung:</w:t>
      </w:r>
      <w:r w:rsidRPr="00442273">
        <w:rPr>
          <w:rFonts w:cs="Arial"/>
          <w:sz w:val="22"/>
          <w:szCs w:val="22"/>
          <w:lang w:val="de-DE"/>
        </w:rPr>
        <w:t xml:space="preserve"> Die Navigation erfolgt generell über den Z</w:t>
      </w:r>
      <w:r w:rsidR="007B4D0E" w:rsidRPr="00442273">
        <w:rPr>
          <w:rFonts w:cs="Arial"/>
          <w:sz w:val="22"/>
          <w:szCs w:val="22"/>
          <w:lang w:val="de-DE"/>
        </w:rPr>
        <w:t>iffer</w:t>
      </w:r>
      <w:r w:rsidRPr="00442273">
        <w:rPr>
          <w:rFonts w:cs="Arial"/>
          <w:sz w:val="22"/>
          <w:szCs w:val="22"/>
          <w:lang w:val="de-DE"/>
        </w:rPr>
        <w:t>nblock (siehe Punkt 2.3.1.). Die Tasten links und rechts der „0“ stehen zur Belegung mit einer Funktion zur Verfügung. Im Sinne einer intuitiven Nutzung bietet sich diese Art der Belegung zur Lautstärkeregelung an.</w:t>
      </w:r>
    </w:p>
    <w:p w:rsidR="00924CD4" w:rsidRPr="00442273" w:rsidRDefault="00924CD4" w:rsidP="00C80DBC">
      <w:pPr>
        <w:pStyle w:val="Listenabsatz"/>
        <w:numPr>
          <w:ilvl w:val="1"/>
          <w:numId w:val="10"/>
        </w:numPr>
        <w:spacing w:before="120" w:after="240"/>
        <w:ind w:left="794" w:hanging="794"/>
        <w:jc w:val="both"/>
        <w:outlineLvl w:val="1"/>
        <w:rPr>
          <w:b/>
          <w:sz w:val="22"/>
          <w:lang w:val="de-DE"/>
        </w:rPr>
      </w:pPr>
      <w:bookmarkStart w:id="9" w:name="_Toc408489378"/>
      <w:r w:rsidRPr="00442273">
        <w:rPr>
          <w:b/>
          <w:sz w:val="22"/>
          <w:lang w:val="de-DE"/>
        </w:rPr>
        <w:t>Navigation</w:t>
      </w:r>
      <w:bookmarkEnd w:id="9"/>
    </w:p>
    <w:p w:rsidR="00924CD4" w:rsidRPr="00442273" w:rsidRDefault="00924CD4" w:rsidP="005C6D70">
      <w:pPr>
        <w:numPr>
          <w:ilvl w:val="2"/>
          <w:numId w:val="10"/>
        </w:numPr>
        <w:autoSpaceDE w:val="0"/>
        <w:autoSpaceDN w:val="0"/>
        <w:adjustRightInd w:val="0"/>
        <w:spacing w:before="120" w:after="120" w:line="360" w:lineRule="auto"/>
        <w:jc w:val="both"/>
        <w:rPr>
          <w:rFonts w:cs="Arial"/>
          <w:b/>
          <w:sz w:val="22"/>
          <w:szCs w:val="22"/>
          <w:lang w:val="de-DE"/>
        </w:rPr>
      </w:pPr>
      <w:r w:rsidRPr="00442273">
        <w:rPr>
          <w:rFonts w:cs="Arial"/>
          <w:sz w:val="22"/>
          <w:szCs w:val="22"/>
          <w:lang w:val="de-DE"/>
        </w:rPr>
        <w:t xml:space="preserve">Die Bedienung erfolgt ausschließlich über das Zifferntastenfeld (12 Tasten) und das rechts davon liegende Zusatztastenfeld (vier Bedienungstasten mit jeweils nur einer einzigen ihnen zugeordneten Funktion; auf die Position der Funktionen „Abbruch“ und „Bestätigung“ am jeweiligen Gerät wird mittels Sprachausgabe hingewiesen). </w:t>
      </w:r>
    </w:p>
    <w:p w:rsidR="00924CD4" w:rsidRPr="00442273" w:rsidRDefault="00924CD4" w:rsidP="005C6D70">
      <w:pPr>
        <w:autoSpaceDE w:val="0"/>
        <w:autoSpaceDN w:val="0"/>
        <w:adjustRightInd w:val="0"/>
        <w:spacing w:before="120" w:after="120" w:line="360" w:lineRule="auto"/>
        <w:jc w:val="both"/>
        <w:rPr>
          <w:rFonts w:cs="Arial"/>
          <w:sz w:val="22"/>
          <w:szCs w:val="22"/>
          <w:lang w:val="de-DE"/>
        </w:rPr>
      </w:pPr>
      <w:r w:rsidRPr="00442273">
        <w:rPr>
          <w:rFonts w:cs="Arial"/>
          <w:i/>
          <w:sz w:val="22"/>
          <w:szCs w:val="22"/>
          <w:lang w:val="de-DE"/>
        </w:rPr>
        <w:t>Begründung:</w:t>
      </w:r>
      <w:r w:rsidRPr="00442273">
        <w:rPr>
          <w:rFonts w:cs="Arial"/>
          <w:sz w:val="22"/>
          <w:szCs w:val="22"/>
          <w:lang w:val="de-DE"/>
        </w:rPr>
        <w:t xml:space="preserve"> Der Kunde/die Kundin kann eine Hand während des gesamten Vorgangs auf dem Zifferntastenfeld belassen. Eine Orientierung auf dem Tastenfeld ist nur einmal am </w:t>
      </w:r>
      <w:r w:rsidRPr="00442273">
        <w:rPr>
          <w:rFonts w:cs="Arial"/>
          <w:sz w:val="22"/>
          <w:szCs w:val="22"/>
          <w:lang w:val="de-DE"/>
        </w:rPr>
        <w:lastRenderedPageBreak/>
        <w:t>Beginn nötig. Die andere Hand bleibt frei für andere Handlungen (Karte einschieben, Geld entnehmen, …).</w:t>
      </w:r>
    </w:p>
    <w:p w:rsidR="00924CD4" w:rsidRPr="00442273" w:rsidRDefault="00924CD4" w:rsidP="005C6D70">
      <w:pPr>
        <w:autoSpaceDE w:val="0"/>
        <w:autoSpaceDN w:val="0"/>
        <w:adjustRightInd w:val="0"/>
        <w:spacing w:before="120" w:after="120" w:line="360" w:lineRule="auto"/>
        <w:jc w:val="both"/>
        <w:rPr>
          <w:rFonts w:cs="Arial"/>
          <w:b/>
          <w:sz w:val="22"/>
          <w:szCs w:val="22"/>
          <w:lang w:val="de-DE"/>
        </w:rPr>
      </w:pPr>
      <w:r w:rsidRPr="00442273">
        <w:rPr>
          <w:rFonts w:cs="Arial"/>
          <w:b/>
          <w:sz w:val="22"/>
          <w:szCs w:val="22"/>
          <w:lang w:val="de-DE"/>
        </w:rPr>
        <w:t>Hinweis:</w:t>
      </w:r>
      <w:r w:rsidRPr="00442273">
        <w:rPr>
          <w:rFonts w:cs="Arial"/>
          <w:sz w:val="22"/>
          <w:szCs w:val="22"/>
          <w:lang w:val="de-DE"/>
        </w:rPr>
        <w:t xml:space="preserve"> Es spricht grundsätzlich nichts gegen zusätzliche Bedienelemente am Gerät (z.B. Lautstärkeregler), solange die entsprechende Funktion auch über das Zifferntastenfeld und dessen Zusatzfeld steuerbar ist.</w:t>
      </w:r>
    </w:p>
    <w:p w:rsidR="00924CD4" w:rsidRPr="00442273" w:rsidRDefault="00924CD4" w:rsidP="005C6D70">
      <w:pPr>
        <w:numPr>
          <w:ilvl w:val="2"/>
          <w:numId w:val="10"/>
        </w:numPr>
        <w:autoSpaceDE w:val="0"/>
        <w:autoSpaceDN w:val="0"/>
        <w:adjustRightInd w:val="0"/>
        <w:spacing w:before="120" w:after="120" w:line="360" w:lineRule="auto"/>
        <w:jc w:val="both"/>
        <w:rPr>
          <w:rFonts w:cs="Arial"/>
          <w:b/>
          <w:sz w:val="22"/>
          <w:szCs w:val="22"/>
          <w:lang w:val="de-DE"/>
        </w:rPr>
      </w:pPr>
      <w:r w:rsidRPr="00442273">
        <w:rPr>
          <w:rFonts w:cs="Arial"/>
          <w:sz w:val="22"/>
          <w:szCs w:val="22"/>
          <w:lang w:val="de-DE"/>
        </w:rPr>
        <w:t>Im Sprachausgabemodus werden keine anderen Tasten am Bankomaten verwendet.</w:t>
      </w:r>
    </w:p>
    <w:p w:rsidR="00924CD4" w:rsidRPr="00442273" w:rsidRDefault="00924CD4" w:rsidP="005C6D70">
      <w:pPr>
        <w:autoSpaceDE w:val="0"/>
        <w:autoSpaceDN w:val="0"/>
        <w:adjustRightInd w:val="0"/>
        <w:spacing w:before="120" w:after="120" w:line="360" w:lineRule="auto"/>
        <w:jc w:val="both"/>
        <w:rPr>
          <w:rFonts w:cs="Arial"/>
          <w:sz w:val="22"/>
          <w:szCs w:val="22"/>
          <w:lang w:val="de-DE"/>
        </w:rPr>
      </w:pPr>
      <w:r w:rsidRPr="00442273">
        <w:rPr>
          <w:rFonts w:cs="Arial"/>
          <w:i/>
          <w:sz w:val="22"/>
          <w:szCs w:val="22"/>
          <w:lang w:val="de-DE"/>
        </w:rPr>
        <w:t>Begründung:</w:t>
      </w:r>
      <w:r w:rsidRPr="00442273">
        <w:rPr>
          <w:rFonts w:cs="Arial"/>
          <w:sz w:val="22"/>
          <w:szCs w:val="22"/>
          <w:lang w:val="de-DE"/>
        </w:rPr>
        <w:t xml:space="preserve"> siehe Punkt 2.3.1.</w:t>
      </w:r>
    </w:p>
    <w:p w:rsidR="00924CD4" w:rsidRPr="00442273" w:rsidRDefault="00924CD4" w:rsidP="005C6D70">
      <w:pPr>
        <w:numPr>
          <w:ilvl w:val="2"/>
          <w:numId w:val="10"/>
        </w:numPr>
        <w:autoSpaceDE w:val="0"/>
        <w:autoSpaceDN w:val="0"/>
        <w:adjustRightInd w:val="0"/>
        <w:spacing w:before="120" w:after="120" w:line="360" w:lineRule="auto"/>
        <w:jc w:val="both"/>
        <w:rPr>
          <w:rFonts w:cs="Arial"/>
          <w:b/>
          <w:sz w:val="22"/>
          <w:szCs w:val="22"/>
          <w:lang w:val="de-DE"/>
        </w:rPr>
      </w:pPr>
      <w:r w:rsidRPr="00442273">
        <w:rPr>
          <w:rFonts w:cs="Arial"/>
          <w:sz w:val="22"/>
          <w:szCs w:val="22"/>
          <w:lang w:val="de-DE"/>
        </w:rPr>
        <w:t>Die Navigation durch das Menü erfolgt über die Zahlentasten (z.B. 1=Kontostand, 2=Geldbehebung etc.).</w:t>
      </w:r>
    </w:p>
    <w:p w:rsidR="00924CD4" w:rsidRPr="00442273" w:rsidRDefault="00924CD4" w:rsidP="005C6D70">
      <w:pPr>
        <w:autoSpaceDE w:val="0"/>
        <w:autoSpaceDN w:val="0"/>
        <w:adjustRightInd w:val="0"/>
        <w:spacing w:before="120" w:after="120" w:line="360" w:lineRule="auto"/>
        <w:jc w:val="both"/>
        <w:rPr>
          <w:rFonts w:cs="Arial"/>
          <w:sz w:val="22"/>
          <w:szCs w:val="22"/>
          <w:lang w:val="de-DE"/>
        </w:rPr>
      </w:pPr>
      <w:r w:rsidRPr="00442273">
        <w:rPr>
          <w:rFonts w:cs="Arial"/>
          <w:i/>
          <w:sz w:val="22"/>
          <w:szCs w:val="22"/>
          <w:lang w:val="de-DE"/>
        </w:rPr>
        <w:t>Begründung:</w:t>
      </w:r>
      <w:r w:rsidRPr="00442273">
        <w:rPr>
          <w:rFonts w:cs="Arial"/>
          <w:sz w:val="22"/>
          <w:szCs w:val="22"/>
          <w:lang w:val="de-DE"/>
        </w:rPr>
        <w:t xml:space="preserve"> siehe Punkt 2.3.1</w:t>
      </w:r>
    </w:p>
    <w:p w:rsidR="00924CD4" w:rsidRPr="00442273" w:rsidRDefault="00924CD4" w:rsidP="00904368">
      <w:pPr>
        <w:numPr>
          <w:ilvl w:val="2"/>
          <w:numId w:val="10"/>
        </w:numPr>
        <w:autoSpaceDE w:val="0"/>
        <w:autoSpaceDN w:val="0"/>
        <w:adjustRightInd w:val="0"/>
        <w:spacing w:before="120" w:after="120" w:line="360" w:lineRule="auto"/>
        <w:jc w:val="both"/>
        <w:rPr>
          <w:rFonts w:cs="Arial"/>
          <w:b/>
          <w:sz w:val="22"/>
          <w:szCs w:val="22"/>
          <w:lang w:val="de-DE"/>
        </w:rPr>
      </w:pPr>
      <w:r w:rsidRPr="00442273">
        <w:rPr>
          <w:rFonts w:cs="Arial"/>
          <w:sz w:val="22"/>
          <w:szCs w:val="22"/>
          <w:lang w:val="de-DE"/>
        </w:rPr>
        <w:t>Sofern eine Geldstückelungsauswahl angeboten wird, soll diese auch i</w:t>
      </w:r>
      <w:r w:rsidR="007B4D0E" w:rsidRPr="00442273">
        <w:rPr>
          <w:rFonts w:cs="Arial"/>
          <w:sz w:val="22"/>
          <w:szCs w:val="22"/>
          <w:lang w:val="de-DE"/>
        </w:rPr>
        <w:t xml:space="preserve">m </w:t>
      </w:r>
      <w:r w:rsidRPr="00442273">
        <w:rPr>
          <w:rFonts w:cs="Arial"/>
          <w:sz w:val="22"/>
          <w:szCs w:val="22"/>
          <w:lang w:val="de-DE"/>
        </w:rPr>
        <w:t>Sprachausgabe</w:t>
      </w:r>
      <w:r w:rsidR="007B4D0E" w:rsidRPr="00442273">
        <w:rPr>
          <w:rFonts w:cs="Arial"/>
          <w:sz w:val="22"/>
          <w:szCs w:val="22"/>
          <w:lang w:val="de-DE"/>
        </w:rPr>
        <w:t>modus</w:t>
      </w:r>
      <w:r w:rsidRPr="00442273">
        <w:rPr>
          <w:rFonts w:cs="Arial"/>
          <w:sz w:val="22"/>
          <w:szCs w:val="22"/>
          <w:lang w:val="de-DE"/>
        </w:rPr>
        <w:t xml:space="preserve"> verfügbar sein. </w:t>
      </w:r>
    </w:p>
    <w:p w:rsidR="00924CD4" w:rsidRPr="00442273" w:rsidRDefault="00924CD4" w:rsidP="005C6D70">
      <w:pPr>
        <w:autoSpaceDE w:val="0"/>
        <w:autoSpaceDN w:val="0"/>
        <w:adjustRightInd w:val="0"/>
        <w:spacing w:before="120" w:after="120" w:line="360" w:lineRule="auto"/>
        <w:jc w:val="both"/>
        <w:rPr>
          <w:rFonts w:cs="Arial"/>
          <w:sz w:val="22"/>
          <w:szCs w:val="22"/>
          <w:lang w:val="de-DE"/>
        </w:rPr>
      </w:pPr>
      <w:r w:rsidRPr="00442273">
        <w:rPr>
          <w:rFonts w:cs="Arial"/>
          <w:i/>
          <w:sz w:val="22"/>
          <w:szCs w:val="22"/>
          <w:lang w:val="de-DE"/>
        </w:rPr>
        <w:t>Begründung:</w:t>
      </w:r>
      <w:r w:rsidRPr="00442273">
        <w:rPr>
          <w:rFonts w:cs="Arial"/>
          <w:sz w:val="22"/>
          <w:szCs w:val="22"/>
          <w:lang w:val="de-DE"/>
        </w:rPr>
        <w:t xml:space="preserve"> siehe Punkt 2.2.2; für blinde und sehbehinderte Menschen ist die Möglichkeit der Geldstückelung wichtig, um nach der Geldbehebung zu wissen, welche Banknoten ausgegeben wurden. Es reicht daher aus, je nach Höhe des Betrags bis zu maximal 5 Varianten der Geldstückelung zur Auswahl zu stellen, die dann beispielsweise mit den Tasten „1“ bis „5“ ausgewählt werden können.</w:t>
      </w:r>
    </w:p>
    <w:p w:rsidR="00924CD4" w:rsidRPr="00442273" w:rsidRDefault="00924CD4" w:rsidP="005C6D70">
      <w:pPr>
        <w:autoSpaceDE w:val="0"/>
        <w:autoSpaceDN w:val="0"/>
        <w:adjustRightInd w:val="0"/>
        <w:spacing w:before="120" w:after="120" w:line="360" w:lineRule="auto"/>
        <w:jc w:val="both"/>
        <w:rPr>
          <w:rFonts w:cs="Arial"/>
          <w:sz w:val="22"/>
          <w:szCs w:val="22"/>
          <w:lang w:val="de-DE"/>
        </w:rPr>
      </w:pPr>
      <w:r w:rsidRPr="00442273">
        <w:rPr>
          <w:rFonts w:cs="Arial"/>
          <w:b/>
          <w:sz w:val="22"/>
          <w:szCs w:val="22"/>
          <w:lang w:val="de-DE"/>
        </w:rPr>
        <w:t xml:space="preserve">Hinweis: </w:t>
      </w:r>
      <w:r w:rsidRPr="00442273">
        <w:rPr>
          <w:rFonts w:cs="Arial"/>
          <w:sz w:val="22"/>
          <w:szCs w:val="22"/>
          <w:lang w:val="de-DE"/>
        </w:rPr>
        <w:t>Die Geldstückel</w:t>
      </w:r>
      <w:r w:rsidR="00F42F77" w:rsidRPr="00442273">
        <w:rPr>
          <w:rFonts w:cs="Arial"/>
          <w:sz w:val="22"/>
          <w:szCs w:val="22"/>
          <w:lang w:val="de-DE"/>
        </w:rPr>
        <w:t>ungs</w:t>
      </w:r>
      <w:r w:rsidRPr="00442273">
        <w:rPr>
          <w:rFonts w:cs="Arial"/>
          <w:sz w:val="22"/>
          <w:szCs w:val="22"/>
          <w:lang w:val="de-DE"/>
        </w:rPr>
        <w:t xml:space="preserve">auswahl beschränkt sich auf die Möglichkeit, z.B. </w:t>
      </w:r>
      <w:r w:rsidR="00D17653" w:rsidRPr="00442273">
        <w:rPr>
          <w:rFonts w:cs="Arial"/>
          <w:sz w:val="22"/>
          <w:szCs w:val="22"/>
          <w:lang w:val="de-DE"/>
        </w:rPr>
        <w:t xml:space="preserve">mit der </w:t>
      </w:r>
      <w:r w:rsidRPr="00442273">
        <w:rPr>
          <w:rFonts w:cs="Arial"/>
          <w:sz w:val="22"/>
          <w:szCs w:val="22"/>
          <w:lang w:val="de-DE"/>
        </w:rPr>
        <w:t xml:space="preserve">Taste „1“ nur </w:t>
      </w:r>
      <w:r w:rsidR="00D17653" w:rsidRPr="00442273">
        <w:rPr>
          <w:rFonts w:cs="Arial"/>
          <w:sz w:val="22"/>
          <w:szCs w:val="22"/>
          <w:lang w:val="de-DE"/>
        </w:rPr>
        <w:t>10er</w:t>
      </w:r>
      <w:r w:rsidRPr="00442273">
        <w:rPr>
          <w:rFonts w:cs="Arial"/>
          <w:sz w:val="22"/>
          <w:szCs w:val="22"/>
          <w:lang w:val="de-DE"/>
        </w:rPr>
        <w:t xml:space="preserve"> Noten, mit der Taste „2“ nur 2</w:t>
      </w:r>
      <w:r w:rsidR="00D17653" w:rsidRPr="00442273">
        <w:rPr>
          <w:rFonts w:cs="Arial"/>
          <w:sz w:val="22"/>
          <w:szCs w:val="22"/>
          <w:lang w:val="de-DE"/>
        </w:rPr>
        <w:t>0</w:t>
      </w:r>
      <w:r w:rsidRPr="00442273">
        <w:rPr>
          <w:rFonts w:cs="Arial"/>
          <w:sz w:val="22"/>
          <w:szCs w:val="22"/>
          <w:lang w:val="de-DE"/>
        </w:rPr>
        <w:t>er Noten, mit der Taste „</w:t>
      </w:r>
      <w:r w:rsidR="00D17653" w:rsidRPr="00442273">
        <w:rPr>
          <w:rFonts w:cs="Arial"/>
          <w:sz w:val="22"/>
          <w:szCs w:val="22"/>
          <w:lang w:val="de-DE"/>
        </w:rPr>
        <w:t>5“ nur 50</w:t>
      </w:r>
      <w:r w:rsidRPr="00442273">
        <w:rPr>
          <w:rFonts w:cs="Arial"/>
          <w:sz w:val="22"/>
          <w:szCs w:val="22"/>
          <w:lang w:val="de-DE"/>
        </w:rPr>
        <w:t xml:space="preserve">er </w:t>
      </w:r>
      <w:r w:rsidR="00D17653" w:rsidRPr="00442273">
        <w:rPr>
          <w:rFonts w:cs="Arial"/>
          <w:sz w:val="22"/>
          <w:szCs w:val="22"/>
          <w:lang w:val="de-DE"/>
        </w:rPr>
        <w:t xml:space="preserve">Noten und mit der Taste „0“ nur 100er </w:t>
      </w:r>
      <w:r w:rsidRPr="00442273">
        <w:rPr>
          <w:rFonts w:cs="Arial"/>
          <w:sz w:val="22"/>
          <w:szCs w:val="22"/>
          <w:lang w:val="de-DE"/>
        </w:rPr>
        <w:t>Noten (soweit im konkreten Gerät vorhanden) auszuwählen</w:t>
      </w:r>
      <w:r w:rsidR="00D17653" w:rsidRPr="00442273">
        <w:rPr>
          <w:rFonts w:cs="Arial"/>
          <w:sz w:val="22"/>
          <w:szCs w:val="22"/>
          <w:lang w:val="de-DE"/>
        </w:rPr>
        <w:t>. Zusätzlich kann eine vom Gerät automatisch vorgeschlagene Stückelung z.B. über die</w:t>
      </w:r>
      <w:r w:rsidRPr="00442273">
        <w:rPr>
          <w:rFonts w:cs="Arial"/>
          <w:sz w:val="22"/>
          <w:szCs w:val="22"/>
          <w:lang w:val="de-DE"/>
        </w:rPr>
        <w:t xml:space="preserve"> Taste „</w:t>
      </w:r>
      <w:r w:rsidR="00D17653" w:rsidRPr="00442273">
        <w:rPr>
          <w:rFonts w:cs="Arial"/>
          <w:sz w:val="22"/>
          <w:szCs w:val="22"/>
          <w:lang w:val="de-DE"/>
        </w:rPr>
        <w:t>9</w:t>
      </w:r>
      <w:r w:rsidRPr="00442273">
        <w:rPr>
          <w:rFonts w:cs="Arial"/>
          <w:sz w:val="22"/>
          <w:szCs w:val="22"/>
          <w:lang w:val="de-DE"/>
        </w:rPr>
        <w:t xml:space="preserve">“ </w:t>
      </w:r>
      <w:r w:rsidR="00D17653" w:rsidRPr="00442273">
        <w:rPr>
          <w:rFonts w:cs="Arial"/>
          <w:sz w:val="22"/>
          <w:szCs w:val="22"/>
          <w:lang w:val="de-DE"/>
        </w:rPr>
        <w:t>ausgewählt werden, wobei via Sprachausgabe angesagt wird, welche Scheine ausgegeben werden</w:t>
      </w:r>
      <w:r w:rsidRPr="00442273">
        <w:rPr>
          <w:rFonts w:cs="Arial"/>
          <w:sz w:val="22"/>
          <w:szCs w:val="22"/>
          <w:lang w:val="de-DE"/>
        </w:rPr>
        <w:t>. Weitere Wahl- bzw. Kombinationsmöglichkeiten sind nicht vorgesehen.</w:t>
      </w:r>
    </w:p>
    <w:p w:rsidR="00924CD4" w:rsidRPr="00442273" w:rsidRDefault="00924CD4" w:rsidP="00AB1059">
      <w:pPr>
        <w:pStyle w:val="Listenabsatz"/>
        <w:numPr>
          <w:ilvl w:val="1"/>
          <w:numId w:val="10"/>
        </w:numPr>
        <w:spacing w:before="120" w:after="240"/>
        <w:ind w:left="794" w:hanging="794"/>
        <w:jc w:val="both"/>
        <w:outlineLvl w:val="1"/>
        <w:rPr>
          <w:b/>
          <w:sz w:val="22"/>
          <w:lang w:val="de-DE"/>
        </w:rPr>
      </w:pPr>
      <w:bookmarkStart w:id="10" w:name="_Toc408489379"/>
      <w:r w:rsidRPr="00442273">
        <w:rPr>
          <w:b/>
          <w:sz w:val="22"/>
          <w:lang w:val="de-DE"/>
        </w:rPr>
        <w:t>Visuelle Anforderungen für sehbehinderte Menschen</w:t>
      </w:r>
      <w:bookmarkEnd w:id="10"/>
      <w:r w:rsidRPr="00442273">
        <w:rPr>
          <w:b/>
          <w:sz w:val="22"/>
          <w:lang w:val="de-DE"/>
        </w:rPr>
        <w:t xml:space="preserve"> </w:t>
      </w:r>
    </w:p>
    <w:p w:rsidR="00924CD4" w:rsidRPr="00442273" w:rsidRDefault="00924CD4" w:rsidP="00445850">
      <w:pPr>
        <w:numPr>
          <w:ilvl w:val="2"/>
          <w:numId w:val="10"/>
        </w:numPr>
        <w:autoSpaceDE w:val="0"/>
        <w:autoSpaceDN w:val="0"/>
        <w:adjustRightInd w:val="0"/>
        <w:spacing w:before="120" w:after="120" w:line="360" w:lineRule="auto"/>
        <w:jc w:val="both"/>
        <w:rPr>
          <w:rFonts w:cs="Arial"/>
          <w:b/>
          <w:sz w:val="22"/>
          <w:szCs w:val="22"/>
          <w:lang w:val="de-DE"/>
        </w:rPr>
      </w:pPr>
      <w:r w:rsidRPr="00442273">
        <w:rPr>
          <w:rFonts w:cs="Arial"/>
          <w:sz w:val="22"/>
          <w:szCs w:val="22"/>
          <w:lang w:val="de-DE"/>
        </w:rPr>
        <w:t xml:space="preserve">Der Hell-Dunkel Kontrast muss ausreichend sein </w:t>
      </w:r>
    </w:p>
    <w:p w:rsidR="00924CD4" w:rsidRPr="00442273" w:rsidRDefault="00924CD4" w:rsidP="00C80DBC">
      <w:pPr>
        <w:autoSpaceDE w:val="0"/>
        <w:autoSpaceDN w:val="0"/>
        <w:adjustRightInd w:val="0"/>
        <w:spacing w:before="120" w:after="120" w:line="360" w:lineRule="auto"/>
        <w:jc w:val="both"/>
        <w:rPr>
          <w:rFonts w:cs="Arial"/>
          <w:sz w:val="22"/>
          <w:szCs w:val="22"/>
          <w:lang w:val="de-DE"/>
        </w:rPr>
      </w:pPr>
      <w:r w:rsidRPr="00442273">
        <w:rPr>
          <w:rFonts w:cs="Arial"/>
          <w:b/>
          <w:sz w:val="22"/>
          <w:szCs w:val="22"/>
          <w:lang w:val="de-DE"/>
        </w:rPr>
        <w:t>Hinweis:</w:t>
      </w:r>
      <w:r w:rsidRPr="00442273">
        <w:rPr>
          <w:rFonts w:cs="Arial"/>
          <w:sz w:val="22"/>
          <w:szCs w:val="22"/>
          <w:lang w:val="de-DE"/>
        </w:rPr>
        <w:t xml:space="preserve"> Die Contrast Ratio (Messwert für den Helligkeitsunterschied) zwischen Vorder- und Hintergrund sollte mindestens 5:1 betragen. Ausnahme gilt für große Schrift (ab 18 pt oder 14 pt/fett) - hier ist eine Contrast Ratio von 3:1 ausreichend. Ein Online verfügbarer Test, der diesen Wert berechnet, ist z.B. unter folgendem Link verfügbar:</w:t>
      </w:r>
    </w:p>
    <w:p w:rsidR="00924CD4" w:rsidRPr="00442273" w:rsidRDefault="00EE4531" w:rsidP="00C80DBC">
      <w:pPr>
        <w:autoSpaceDE w:val="0"/>
        <w:autoSpaceDN w:val="0"/>
        <w:adjustRightInd w:val="0"/>
        <w:spacing w:before="120" w:after="120" w:line="360" w:lineRule="auto"/>
        <w:jc w:val="both"/>
        <w:rPr>
          <w:rFonts w:cs="Arial"/>
          <w:color w:val="000000"/>
          <w:sz w:val="22"/>
          <w:szCs w:val="22"/>
          <w:lang w:val="de-DE"/>
        </w:rPr>
      </w:pPr>
      <w:hyperlink r:id="rId13" w:history="1">
        <w:r w:rsidR="00924CD4" w:rsidRPr="00442273">
          <w:rPr>
            <w:rStyle w:val="Hyperlink"/>
            <w:rFonts w:cs="Arial"/>
            <w:color w:val="000000"/>
            <w:sz w:val="22"/>
            <w:szCs w:val="22"/>
            <w:lang w:val="de-DE"/>
          </w:rPr>
          <w:t>http://juicystudio.com/services/luminositycontrastratio.php</w:t>
        </w:r>
      </w:hyperlink>
      <w:r w:rsidR="00924CD4" w:rsidRPr="00442273">
        <w:rPr>
          <w:rFonts w:cs="Arial"/>
          <w:color w:val="000000"/>
          <w:sz w:val="22"/>
          <w:szCs w:val="22"/>
          <w:lang w:val="de-DE"/>
        </w:rPr>
        <w:t xml:space="preserve"> </w:t>
      </w:r>
    </w:p>
    <w:p w:rsidR="00924CD4" w:rsidRPr="00442273" w:rsidRDefault="00924CD4" w:rsidP="00C80DBC">
      <w:pPr>
        <w:autoSpaceDE w:val="0"/>
        <w:autoSpaceDN w:val="0"/>
        <w:adjustRightInd w:val="0"/>
        <w:spacing w:before="120" w:after="120" w:line="360" w:lineRule="auto"/>
        <w:jc w:val="both"/>
        <w:rPr>
          <w:rFonts w:cs="Arial"/>
          <w:b/>
          <w:sz w:val="22"/>
          <w:szCs w:val="22"/>
          <w:lang w:val="de-DE"/>
        </w:rPr>
      </w:pPr>
      <w:r w:rsidRPr="00442273">
        <w:rPr>
          <w:rFonts w:cs="Arial"/>
          <w:sz w:val="22"/>
          <w:szCs w:val="22"/>
          <w:lang w:val="de-DE"/>
        </w:rPr>
        <w:lastRenderedPageBreak/>
        <w:t>Der angeführte Wert ist der Minimumwert, welcher von der [ISO-9241-3] und [ANSI-HFES-100-1988] empfohlen wird.</w:t>
      </w:r>
    </w:p>
    <w:p w:rsidR="00924CD4" w:rsidRPr="00442273" w:rsidRDefault="00924CD4" w:rsidP="00CA6AF8">
      <w:pPr>
        <w:autoSpaceDE w:val="0"/>
        <w:autoSpaceDN w:val="0"/>
        <w:adjustRightInd w:val="0"/>
        <w:spacing w:before="120" w:after="120" w:line="360" w:lineRule="auto"/>
        <w:jc w:val="both"/>
        <w:rPr>
          <w:rFonts w:cs="Arial"/>
          <w:sz w:val="22"/>
          <w:szCs w:val="22"/>
          <w:lang w:val="de-DE"/>
        </w:rPr>
      </w:pPr>
      <w:r w:rsidRPr="00442273">
        <w:rPr>
          <w:rFonts w:cs="Arial"/>
          <w:sz w:val="22"/>
          <w:szCs w:val="22"/>
          <w:lang w:val="de-DE"/>
        </w:rPr>
        <w:t>Der Algorithmus zu Berechnung des Wertes ist zu finden unter:</w:t>
      </w:r>
      <w:r w:rsidRPr="00442273">
        <w:rPr>
          <w:rFonts w:cs="Arial"/>
          <w:sz w:val="22"/>
          <w:szCs w:val="22"/>
          <w:lang w:val="de-DE"/>
        </w:rPr>
        <w:tab/>
        <w:t xml:space="preserve"> </w:t>
      </w:r>
      <w:hyperlink r:id="rId14" w:anchor="q100" w:history="1">
        <w:r w:rsidRPr="00442273">
          <w:rPr>
            <w:rStyle w:val="Hyperlink"/>
            <w:rFonts w:cs="Arial"/>
            <w:color w:val="auto"/>
            <w:sz w:val="22"/>
            <w:szCs w:val="22"/>
            <w:lang w:val="de-DE"/>
          </w:rPr>
          <w:t>http://www.w3.org/TR/AERT#q100</w:t>
        </w:r>
      </w:hyperlink>
    </w:p>
    <w:p w:rsidR="00924CD4" w:rsidRPr="00442273" w:rsidRDefault="00924CD4" w:rsidP="00CA6AF8">
      <w:pPr>
        <w:autoSpaceDE w:val="0"/>
        <w:autoSpaceDN w:val="0"/>
        <w:adjustRightInd w:val="0"/>
        <w:spacing w:before="120" w:after="120" w:line="360" w:lineRule="auto"/>
        <w:jc w:val="both"/>
        <w:rPr>
          <w:rFonts w:cs="Arial"/>
          <w:sz w:val="22"/>
          <w:szCs w:val="22"/>
          <w:lang w:val="de-DE"/>
        </w:rPr>
      </w:pPr>
      <w:r w:rsidRPr="00442273">
        <w:rPr>
          <w:rFonts w:cs="Arial"/>
          <w:sz w:val="22"/>
          <w:szCs w:val="22"/>
          <w:lang w:val="de-DE"/>
        </w:rPr>
        <w:t>Folgende Kontraste sollten als Mindestvoraussetzung angeboten werden:</w:t>
      </w:r>
    </w:p>
    <w:p w:rsidR="00924CD4" w:rsidRPr="00442273" w:rsidRDefault="00856AD2" w:rsidP="00C80DBC">
      <w:pPr>
        <w:autoSpaceDE w:val="0"/>
        <w:autoSpaceDN w:val="0"/>
        <w:adjustRightInd w:val="0"/>
        <w:spacing w:before="120" w:after="120" w:line="360" w:lineRule="auto"/>
        <w:jc w:val="center"/>
        <w:rPr>
          <w:rFonts w:cs="Arial"/>
          <w:b/>
          <w:sz w:val="22"/>
          <w:szCs w:val="22"/>
          <w:lang w:val="de-DE"/>
        </w:rPr>
      </w:pPr>
      <w:r w:rsidRPr="00442273">
        <w:rPr>
          <w:rFonts w:cs="Arial"/>
          <w:b/>
          <w:noProof/>
          <w:sz w:val="22"/>
          <w:szCs w:val="22"/>
          <w:lang w:val="de-DE"/>
        </w:rPr>
        <w:drawing>
          <wp:inline distT="0" distB="0" distL="0" distR="0">
            <wp:extent cx="1590040" cy="884555"/>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0040" cy="884555"/>
                    </a:xfrm>
                    <a:prstGeom prst="rect">
                      <a:avLst/>
                    </a:prstGeom>
                    <a:noFill/>
                    <a:ln>
                      <a:noFill/>
                    </a:ln>
                  </pic:spPr>
                </pic:pic>
              </a:graphicData>
            </a:graphic>
          </wp:inline>
        </w:drawing>
      </w:r>
    </w:p>
    <w:p w:rsidR="00924CD4" w:rsidRPr="00442273" w:rsidRDefault="00924CD4" w:rsidP="005C6D70">
      <w:pPr>
        <w:numPr>
          <w:ilvl w:val="2"/>
          <w:numId w:val="10"/>
        </w:numPr>
        <w:autoSpaceDE w:val="0"/>
        <w:autoSpaceDN w:val="0"/>
        <w:adjustRightInd w:val="0"/>
        <w:spacing w:before="120" w:after="120" w:line="360" w:lineRule="auto"/>
        <w:jc w:val="both"/>
        <w:rPr>
          <w:rFonts w:cs="Arial"/>
          <w:b/>
          <w:sz w:val="22"/>
          <w:szCs w:val="22"/>
          <w:lang w:val="de-DE"/>
        </w:rPr>
      </w:pPr>
      <w:r w:rsidRPr="00442273">
        <w:rPr>
          <w:rFonts w:cs="Arial"/>
          <w:sz w:val="22"/>
          <w:szCs w:val="22"/>
          <w:lang w:val="de-DE"/>
        </w:rPr>
        <w:t xml:space="preserve">Die Schriftgröße muss ausreichend sein </w:t>
      </w:r>
    </w:p>
    <w:p w:rsidR="00924CD4" w:rsidRPr="00442273" w:rsidRDefault="00924CD4" w:rsidP="00C80DBC">
      <w:pPr>
        <w:autoSpaceDE w:val="0"/>
        <w:autoSpaceDN w:val="0"/>
        <w:adjustRightInd w:val="0"/>
        <w:spacing w:before="120" w:after="120" w:line="360" w:lineRule="auto"/>
        <w:jc w:val="both"/>
        <w:rPr>
          <w:rFonts w:cs="Arial"/>
          <w:b/>
          <w:sz w:val="22"/>
          <w:szCs w:val="22"/>
          <w:lang w:val="de-DE"/>
        </w:rPr>
      </w:pPr>
      <w:r w:rsidRPr="00442273">
        <w:rPr>
          <w:rFonts w:cs="Arial"/>
          <w:b/>
          <w:sz w:val="22"/>
          <w:szCs w:val="22"/>
          <w:lang w:val="de-DE"/>
        </w:rPr>
        <w:t>Hinweis:</w:t>
      </w:r>
      <w:r w:rsidRPr="00442273">
        <w:rPr>
          <w:rFonts w:cs="Arial"/>
          <w:sz w:val="22"/>
          <w:szCs w:val="22"/>
          <w:lang w:val="de-DE"/>
        </w:rPr>
        <w:t xml:space="preserve"> Prinzipiell sollte eine Zoombarkeit (stufenlos oder in 10%-Schritten) von 200 % bei einer Fenstergröße von 1024x768 gegeben sein. </w:t>
      </w:r>
    </w:p>
    <w:p w:rsidR="00924CD4" w:rsidRPr="00442273" w:rsidRDefault="00924CD4" w:rsidP="001B7D1C">
      <w:pPr>
        <w:autoSpaceDE w:val="0"/>
        <w:autoSpaceDN w:val="0"/>
        <w:adjustRightInd w:val="0"/>
        <w:spacing w:before="120" w:after="120" w:line="360" w:lineRule="auto"/>
        <w:jc w:val="both"/>
        <w:rPr>
          <w:rFonts w:cs="Arial"/>
          <w:b/>
          <w:sz w:val="22"/>
          <w:szCs w:val="22"/>
          <w:lang w:val="de-DE"/>
        </w:rPr>
      </w:pPr>
      <w:r w:rsidRPr="00442273">
        <w:rPr>
          <w:rFonts w:cs="Arial"/>
          <w:i/>
          <w:sz w:val="22"/>
          <w:szCs w:val="22"/>
          <w:lang w:val="de-DE"/>
        </w:rPr>
        <w:t>Begründung</w:t>
      </w:r>
      <w:r w:rsidRPr="00442273">
        <w:rPr>
          <w:rFonts w:cs="Arial"/>
          <w:sz w:val="22"/>
          <w:szCs w:val="22"/>
          <w:lang w:val="de-DE"/>
        </w:rPr>
        <w:t>: Es gibt keine für alle NutzerInnen passende Schriftgröße. Bei großer Schrift wird wiederum mehr Platz verbraucht und die Übersicht leidet darunter. Entscheidend ist jedoch, dass Schriftgröße und Kontrast bei Bedarf an die Bedürfnisse des Nutzers/der Nutzerin angepasst werden können.</w:t>
      </w:r>
    </w:p>
    <w:p w:rsidR="00924CD4" w:rsidRPr="00442273" w:rsidRDefault="00924CD4" w:rsidP="005C6D70">
      <w:pPr>
        <w:numPr>
          <w:ilvl w:val="2"/>
          <w:numId w:val="10"/>
        </w:numPr>
        <w:autoSpaceDE w:val="0"/>
        <w:autoSpaceDN w:val="0"/>
        <w:adjustRightInd w:val="0"/>
        <w:spacing w:before="120" w:after="120" w:line="360" w:lineRule="auto"/>
        <w:jc w:val="both"/>
        <w:rPr>
          <w:rFonts w:cs="Arial"/>
          <w:b/>
          <w:sz w:val="22"/>
          <w:szCs w:val="22"/>
          <w:lang w:val="de-DE"/>
        </w:rPr>
      </w:pPr>
      <w:r w:rsidRPr="00442273">
        <w:rPr>
          <w:rFonts w:cs="Arial"/>
          <w:sz w:val="22"/>
          <w:szCs w:val="22"/>
          <w:lang w:val="de-DE"/>
        </w:rPr>
        <w:t>Es sollten nur Schrifttypen ohne Serifen (z.B. Arial, Helvetica oder Verdana) verwendet werden.</w:t>
      </w:r>
    </w:p>
    <w:p w:rsidR="00924CD4" w:rsidRPr="00442273" w:rsidRDefault="00924CD4" w:rsidP="005C6D70">
      <w:pPr>
        <w:autoSpaceDE w:val="0"/>
        <w:autoSpaceDN w:val="0"/>
        <w:adjustRightInd w:val="0"/>
        <w:spacing w:before="120" w:after="120" w:line="360" w:lineRule="auto"/>
        <w:jc w:val="both"/>
        <w:rPr>
          <w:rFonts w:cs="Arial"/>
          <w:sz w:val="22"/>
          <w:szCs w:val="22"/>
          <w:lang w:val="de-DE"/>
        </w:rPr>
      </w:pPr>
      <w:r w:rsidRPr="00442273">
        <w:rPr>
          <w:rFonts w:cs="Arial"/>
          <w:i/>
          <w:sz w:val="22"/>
          <w:szCs w:val="22"/>
          <w:lang w:val="de-DE"/>
        </w:rPr>
        <w:t>Begründung:</w:t>
      </w:r>
      <w:r w:rsidRPr="00442273">
        <w:rPr>
          <w:rFonts w:cs="Arial"/>
          <w:sz w:val="22"/>
          <w:szCs w:val="22"/>
          <w:lang w:val="de-DE"/>
        </w:rPr>
        <w:t xml:space="preserve"> Für Personen mit weniger hochgradigen Sehbehinderungen ist das Lesen der Bildschirmanzeige möglich, soweit sie den unter Punkt 2.4. sowie 3.4. genannten Kriterien entspricht. Es handelt sich hier um Kriterien, die überdies auch für Personen ohne Sehbeeinträchtigung die Bedienung deutlich erleichtern.</w:t>
      </w:r>
    </w:p>
    <w:p w:rsidR="00924CD4" w:rsidRPr="00442273" w:rsidRDefault="00924CD4" w:rsidP="005C6D70">
      <w:pPr>
        <w:pStyle w:val="Listenabsatz"/>
        <w:numPr>
          <w:ilvl w:val="0"/>
          <w:numId w:val="10"/>
        </w:numPr>
        <w:spacing w:before="120" w:after="240" w:line="360" w:lineRule="auto"/>
        <w:ind w:left="357" w:hanging="357"/>
        <w:jc w:val="both"/>
        <w:outlineLvl w:val="0"/>
        <w:rPr>
          <w:rFonts w:cs="Arial"/>
          <w:b/>
          <w:lang w:val="de-DE"/>
        </w:rPr>
      </w:pPr>
      <w:r w:rsidRPr="00442273">
        <w:rPr>
          <w:rFonts w:cs="Arial"/>
          <w:b/>
          <w:lang w:val="de-DE"/>
        </w:rPr>
        <w:br w:type="page"/>
      </w:r>
      <w:bookmarkStart w:id="11" w:name="_Toc408489380"/>
      <w:r w:rsidRPr="00442273">
        <w:rPr>
          <w:b/>
          <w:lang w:val="de-DE"/>
        </w:rPr>
        <w:lastRenderedPageBreak/>
        <w:t>Anforderungen an die Hardware (Gerät)</w:t>
      </w:r>
      <w:bookmarkEnd w:id="11"/>
    </w:p>
    <w:p w:rsidR="00924CD4" w:rsidRPr="00442273" w:rsidRDefault="00924CD4" w:rsidP="00AB1059">
      <w:pPr>
        <w:pStyle w:val="Listenabsatz"/>
        <w:numPr>
          <w:ilvl w:val="1"/>
          <w:numId w:val="10"/>
        </w:numPr>
        <w:spacing w:before="120" w:after="240"/>
        <w:ind w:left="794" w:hanging="794"/>
        <w:jc w:val="both"/>
        <w:outlineLvl w:val="1"/>
        <w:rPr>
          <w:b/>
          <w:sz w:val="22"/>
          <w:lang w:val="de-DE"/>
        </w:rPr>
      </w:pPr>
      <w:bookmarkStart w:id="12" w:name="_Toc408489381"/>
      <w:r w:rsidRPr="00442273">
        <w:rPr>
          <w:b/>
          <w:sz w:val="22"/>
          <w:lang w:val="de-DE"/>
        </w:rPr>
        <w:t>Karteneingabe</w:t>
      </w:r>
      <w:bookmarkEnd w:id="12"/>
    </w:p>
    <w:p w:rsidR="00924CD4" w:rsidRPr="00442273" w:rsidRDefault="00924CD4" w:rsidP="005C6D70">
      <w:pPr>
        <w:autoSpaceDE w:val="0"/>
        <w:autoSpaceDN w:val="0"/>
        <w:adjustRightInd w:val="0"/>
        <w:spacing w:before="120" w:after="120" w:line="360" w:lineRule="auto"/>
        <w:jc w:val="both"/>
        <w:rPr>
          <w:sz w:val="22"/>
          <w:szCs w:val="22"/>
          <w:lang w:val="de-DE"/>
        </w:rPr>
      </w:pPr>
      <w:r w:rsidRPr="00442273">
        <w:rPr>
          <w:sz w:val="22"/>
          <w:szCs w:val="22"/>
          <w:lang w:val="de-DE"/>
        </w:rPr>
        <w:t xml:space="preserve">Die Karteneinsteckrichtung sollte für alle Funktionen (Öffnen der </w:t>
      </w:r>
      <w:r w:rsidR="00F42F77" w:rsidRPr="00442273">
        <w:rPr>
          <w:sz w:val="22"/>
          <w:szCs w:val="22"/>
          <w:lang w:val="de-DE"/>
        </w:rPr>
        <w:t>Foyertür</w:t>
      </w:r>
      <w:r w:rsidRPr="00442273">
        <w:rPr>
          <w:sz w:val="22"/>
          <w:szCs w:val="22"/>
          <w:lang w:val="de-DE"/>
        </w:rPr>
        <w:t>, Bedienung der Geräte) gleich sein – Chip an der Oberseite, Magnetstreifen an der Unterseite rechts.</w:t>
      </w:r>
    </w:p>
    <w:p w:rsidR="00924CD4" w:rsidRPr="00442273" w:rsidRDefault="00924CD4" w:rsidP="005C6D70">
      <w:pPr>
        <w:autoSpaceDE w:val="0"/>
        <w:autoSpaceDN w:val="0"/>
        <w:adjustRightInd w:val="0"/>
        <w:spacing w:before="120" w:after="120" w:line="360" w:lineRule="auto"/>
        <w:jc w:val="both"/>
        <w:rPr>
          <w:sz w:val="22"/>
          <w:szCs w:val="22"/>
          <w:lang w:val="de-DE"/>
        </w:rPr>
      </w:pPr>
      <w:r w:rsidRPr="00442273">
        <w:rPr>
          <w:i/>
          <w:sz w:val="22"/>
          <w:szCs w:val="22"/>
          <w:lang w:val="de-DE"/>
        </w:rPr>
        <w:t xml:space="preserve">Begründung: </w:t>
      </w:r>
      <w:r w:rsidRPr="00442273">
        <w:rPr>
          <w:sz w:val="22"/>
          <w:szCs w:val="22"/>
          <w:lang w:val="de-DE"/>
        </w:rPr>
        <w:t xml:space="preserve">Die richtige Einsteckrichtung der Karte zur Geldbehebung ist </w:t>
      </w:r>
      <w:r w:rsidR="00F42F77" w:rsidRPr="00442273">
        <w:rPr>
          <w:sz w:val="22"/>
          <w:szCs w:val="22"/>
          <w:lang w:val="de-DE"/>
        </w:rPr>
        <w:t xml:space="preserve">im Optimalfall </w:t>
      </w:r>
      <w:r w:rsidRPr="00442273">
        <w:rPr>
          <w:sz w:val="22"/>
          <w:szCs w:val="22"/>
          <w:lang w:val="de-DE"/>
        </w:rPr>
        <w:t>durch eine Prägung in Brailleschrift auf der Bankomatkarte für blinde und sehbehinderte Personen eindeutig zu erkennen. Damit auch das Öffnen der Türe zum Foyer mit der Karte in diesem Sinne barrierefrei erfolgen kann, muss die Einsteckrichtung dieselbe sein.</w:t>
      </w:r>
    </w:p>
    <w:p w:rsidR="00924CD4" w:rsidRPr="00442273" w:rsidRDefault="00924CD4" w:rsidP="00AB1059">
      <w:pPr>
        <w:pStyle w:val="Listenabsatz"/>
        <w:numPr>
          <w:ilvl w:val="1"/>
          <w:numId w:val="10"/>
        </w:numPr>
        <w:spacing w:before="120" w:after="240"/>
        <w:ind w:left="794" w:hanging="794"/>
        <w:jc w:val="both"/>
        <w:outlineLvl w:val="1"/>
        <w:rPr>
          <w:b/>
          <w:sz w:val="22"/>
          <w:lang w:val="de-DE"/>
        </w:rPr>
      </w:pPr>
      <w:bookmarkStart w:id="13" w:name="_Toc408489382"/>
      <w:r w:rsidRPr="00442273">
        <w:rPr>
          <w:b/>
          <w:sz w:val="22"/>
          <w:lang w:val="de-DE"/>
        </w:rPr>
        <w:t>Kopfhörersteckbuchse</w:t>
      </w:r>
      <w:bookmarkEnd w:id="13"/>
      <w:r w:rsidRPr="00442273">
        <w:rPr>
          <w:b/>
          <w:sz w:val="22"/>
          <w:lang w:val="de-DE"/>
        </w:rPr>
        <w:t xml:space="preserve"> </w:t>
      </w:r>
    </w:p>
    <w:p w:rsidR="00924CD4" w:rsidRPr="00442273" w:rsidRDefault="00924CD4" w:rsidP="005C6D70">
      <w:pPr>
        <w:numPr>
          <w:ilvl w:val="2"/>
          <w:numId w:val="10"/>
        </w:numPr>
        <w:autoSpaceDE w:val="0"/>
        <w:autoSpaceDN w:val="0"/>
        <w:adjustRightInd w:val="0"/>
        <w:spacing w:before="120" w:after="120" w:line="360" w:lineRule="auto"/>
        <w:jc w:val="both"/>
        <w:rPr>
          <w:rFonts w:cs="Arial"/>
          <w:b/>
          <w:sz w:val="22"/>
          <w:szCs w:val="22"/>
          <w:lang w:val="de-DE"/>
        </w:rPr>
      </w:pPr>
      <w:r w:rsidRPr="00442273">
        <w:rPr>
          <w:sz w:val="22"/>
          <w:szCs w:val="22"/>
          <w:lang w:val="de-DE"/>
        </w:rPr>
        <w:t>Um die Funktion der Sprachausgabe nutzen zu können muss eine 3,5 mm Kopfhörersteckbuchse zum Anstecken eines mitgebrachten Kopfhörers vorhanden sein. Eine Sprachausgabe über Lautsprecher ist aus Sicherheitsgründen nicht akzeptabel.</w:t>
      </w:r>
    </w:p>
    <w:p w:rsidR="00924CD4" w:rsidRPr="00442273" w:rsidRDefault="00924CD4" w:rsidP="005C6D70">
      <w:pPr>
        <w:autoSpaceDE w:val="0"/>
        <w:autoSpaceDN w:val="0"/>
        <w:adjustRightInd w:val="0"/>
        <w:spacing w:before="120" w:after="120" w:line="360" w:lineRule="auto"/>
        <w:jc w:val="both"/>
        <w:rPr>
          <w:rFonts w:cs="Courier New"/>
          <w:sz w:val="22"/>
          <w:szCs w:val="22"/>
          <w:lang w:val="de-DE"/>
        </w:rPr>
      </w:pPr>
      <w:r w:rsidRPr="00442273">
        <w:rPr>
          <w:i/>
          <w:sz w:val="22"/>
          <w:szCs w:val="22"/>
          <w:lang w:val="de-DE"/>
        </w:rPr>
        <w:t>Begründung:</w:t>
      </w:r>
      <w:r w:rsidRPr="00442273">
        <w:rPr>
          <w:sz w:val="22"/>
          <w:szCs w:val="22"/>
          <w:lang w:val="de-DE"/>
        </w:rPr>
        <w:t xml:space="preserve"> Ohne Kopfhörer bzw. dem dazugehörigen Anschluss kann der Sprachausgabemodus der Software nicht genutzt werden.</w:t>
      </w:r>
    </w:p>
    <w:p w:rsidR="00924CD4" w:rsidRPr="00442273" w:rsidRDefault="00F42F77" w:rsidP="005C6D70">
      <w:pPr>
        <w:numPr>
          <w:ilvl w:val="2"/>
          <w:numId w:val="10"/>
        </w:numPr>
        <w:autoSpaceDE w:val="0"/>
        <w:autoSpaceDN w:val="0"/>
        <w:adjustRightInd w:val="0"/>
        <w:spacing w:before="120" w:after="120" w:line="360" w:lineRule="auto"/>
        <w:jc w:val="both"/>
        <w:rPr>
          <w:rFonts w:cs="Arial"/>
          <w:b/>
          <w:sz w:val="22"/>
          <w:szCs w:val="22"/>
          <w:lang w:val="de-DE"/>
        </w:rPr>
      </w:pPr>
      <w:r w:rsidRPr="00442273">
        <w:rPr>
          <w:rFonts w:cs="Arial"/>
          <w:sz w:val="22"/>
          <w:szCs w:val="22"/>
          <w:lang w:val="de-DE"/>
        </w:rPr>
        <w:t>Die Steckerbuchse</w:t>
      </w:r>
      <w:r w:rsidR="00924CD4" w:rsidRPr="00442273">
        <w:rPr>
          <w:rFonts w:cs="Arial"/>
          <w:sz w:val="22"/>
          <w:szCs w:val="22"/>
          <w:lang w:val="de-DE"/>
        </w:rPr>
        <w:t xml:space="preserve"> sollte optisch kontrastierend in einer Signalfarbe markiert sowie taktil deutlich erkennbar sein.</w:t>
      </w:r>
    </w:p>
    <w:p w:rsidR="00924CD4" w:rsidRPr="00442273" w:rsidRDefault="00924CD4" w:rsidP="005C6D70">
      <w:pPr>
        <w:autoSpaceDE w:val="0"/>
        <w:autoSpaceDN w:val="0"/>
        <w:adjustRightInd w:val="0"/>
        <w:spacing w:before="120" w:after="120" w:line="360" w:lineRule="auto"/>
        <w:jc w:val="both"/>
        <w:rPr>
          <w:rFonts w:cs="Arial"/>
          <w:sz w:val="22"/>
          <w:szCs w:val="22"/>
          <w:lang w:val="de-DE"/>
        </w:rPr>
      </w:pPr>
      <w:r w:rsidRPr="00442273">
        <w:rPr>
          <w:rFonts w:cs="Arial"/>
          <w:i/>
          <w:sz w:val="22"/>
          <w:szCs w:val="22"/>
          <w:lang w:val="de-DE"/>
        </w:rPr>
        <w:t>Begründung:</w:t>
      </w:r>
      <w:r w:rsidRPr="00442273">
        <w:rPr>
          <w:rFonts w:cs="Arial"/>
          <w:sz w:val="22"/>
          <w:szCs w:val="22"/>
          <w:lang w:val="de-DE"/>
        </w:rPr>
        <w:t xml:space="preserve"> Personen, die aufgrund einer hochgradigen Sehbeeinträchtigung bereits den Sprachausgabemodus nutzen, wird das Auffinden </w:t>
      </w:r>
      <w:r w:rsidR="00F42F77" w:rsidRPr="00442273">
        <w:rPr>
          <w:rFonts w:cs="Arial"/>
          <w:sz w:val="22"/>
          <w:szCs w:val="22"/>
          <w:lang w:val="de-DE"/>
        </w:rPr>
        <w:t>der Buchse</w:t>
      </w:r>
      <w:r w:rsidRPr="00442273">
        <w:rPr>
          <w:rFonts w:cs="Arial"/>
          <w:sz w:val="22"/>
          <w:szCs w:val="22"/>
          <w:lang w:val="de-DE"/>
        </w:rPr>
        <w:t xml:space="preserve"> auf diese Weise erleichtert. Damit der Stecker intuitiv aufzufinden ist, empfiehlt sich außerdem eine einheitliche Anordnung an allen Automaten. Taktile Beschriftung erleichtert zusätzlich die Identifikation.</w:t>
      </w:r>
    </w:p>
    <w:p w:rsidR="00924CD4" w:rsidRPr="00442273" w:rsidRDefault="00924CD4" w:rsidP="00AB1059">
      <w:pPr>
        <w:pStyle w:val="Listenabsatz"/>
        <w:numPr>
          <w:ilvl w:val="1"/>
          <w:numId w:val="10"/>
        </w:numPr>
        <w:spacing w:before="120" w:after="240"/>
        <w:ind w:left="794" w:hanging="794"/>
        <w:jc w:val="both"/>
        <w:outlineLvl w:val="1"/>
        <w:rPr>
          <w:b/>
          <w:sz w:val="22"/>
          <w:lang w:val="de-DE"/>
        </w:rPr>
      </w:pPr>
      <w:bookmarkStart w:id="14" w:name="_Toc408489383"/>
      <w:r w:rsidRPr="00442273">
        <w:rPr>
          <w:b/>
          <w:sz w:val="22"/>
          <w:lang w:val="de-DE"/>
        </w:rPr>
        <w:t>Tastatur</w:t>
      </w:r>
      <w:bookmarkEnd w:id="14"/>
    </w:p>
    <w:p w:rsidR="00924CD4" w:rsidRPr="00442273" w:rsidRDefault="00924CD4" w:rsidP="005C6D70">
      <w:pPr>
        <w:numPr>
          <w:ilvl w:val="2"/>
          <w:numId w:val="10"/>
        </w:numPr>
        <w:autoSpaceDE w:val="0"/>
        <w:autoSpaceDN w:val="0"/>
        <w:adjustRightInd w:val="0"/>
        <w:spacing w:before="120" w:after="120" w:line="360" w:lineRule="auto"/>
        <w:jc w:val="both"/>
        <w:rPr>
          <w:rFonts w:cs="Arial"/>
          <w:b/>
          <w:sz w:val="22"/>
          <w:szCs w:val="22"/>
          <w:lang w:val="de-DE"/>
        </w:rPr>
      </w:pPr>
      <w:r w:rsidRPr="00442273">
        <w:rPr>
          <w:rFonts w:cs="Arial"/>
          <w:sz w:val="22"/>
          <w:szCs w:val="22"/>
          <w:lang w:val="de-DE"/>
        </w:rPr>
        <w:t>Die Taste „5“ des Zifferntastenfelds muss durch einen deutlich tastbaren Punkt gekennzeichnet sein.</w:t>
      </w:r>
    </w:p>
    <w:p w:rsidR="00924CD4" w:rsidRPr="00442273" w:rsidRDefault="00924CD4" w:rsidP="005C6D70">
      <w:pPr>
        <w:autoSpaceDE w:val="0"/>
        <w:autoSpaceDN w:val="0"/>
        <w:adjustRightInd w:val="0"/>
        <w:spacing w:before="120" w:after="120" w:line="360" w:lineRule="auto"/>
        <w:jc w:val="both"/>
        <w:rPr>
          <w:rFonts w:cs="Arial"/>
          <w:b/>
          <w:sz w:val="22"/>
          <w:szCs w:val="22"/>
          <w:lang w:val="de-DE"/>
        </w:rPr>
      </w:pPr>
      <w:r w:rsidRPr="00442273">
        <w:rPr>
          <w:rFonts w:cs="Arial"/>
          <w:i/>
          <w:sz w:val="22"/>
          <w:szCs w:val="22"/>
          <w:lang w:val="de-DE"/>
        </w:rPr>
        <w:t>Begründung:</w:t>
      </w:r>
      <w:r w:rsidRPr="00442273">
        <w:rPr>
          <w:rFonts w:cs="Arial"/>
          <w:sz w:val="22"/>
          <w:szCs w:val="22"/>
          <w:lang w:val="de-DE"/>
        </w:rPr>
        <w:t xml:space="preserve"> Die Markierung der Taste ermöglicht die Orientierung auf dem gesamten Tastenfeld, sofern die Anordnung der Zahlen bei allen Geräten dieselbe ist.</w:t>
      </w:r>
    </w:p>
    <w:p w:rsidR="00924CD4" w:rsidRPr="00442273" w:rsidRDefault="00924CD4" w:rsidP="00C80DBC">
      <w:pPr>
        <w:numPr>
          <w:ilvl w:val="2"/>
          <w:numId w:val="10"/>
        </w:numPr>
        <w:autoSpaceDE w:val="0"/>
        <w:autoSpaceDN w:val="0"/>
        <w:adjustRightInd w:val="0"/>
        <w:spacing w:before="120" w:after="120" w:line="360" w:lineRule="auto"/>
        <w:jc w:val="both"/>
        <w:rPr>
          <w:rFonts w:cs="Arial"/>
          <w:sz w:val="22"/>
          <w:szCs w:val="22"/>
          <w:lang w:val="de-DE"/>
        </w:rPr>
      </w:pPr>
      <w:r w:rsidRPr="00442273">
        <w:rPr>
          <w:rFonts w:cs="Arial"/>
          <w:sz w:val="22"/>
          <w:szCs w:val="22"/>
          <w:lang w:val="de-DE"/>
        </w:rPr>
        <w:t>Die Tasten des Zifferntastenfelds und des Zusatztastenfelds sollen deutlich tastbar voneinander unterschieden werden können.</w:t>
      </w:r>
    </w:p>
    <w:p w:rsidR="00924CD4" w:rsidRPr="00442273" w:rsidRDefault="00924CD4" w:rsidP="005C6D70">
      <w:pPr>
        <w:autoSpaceDE w:val="0"/>
        <w:autoSpaceDN w:val="0"/>
        <w:adjustRightInd w:val="0"/>
        <w:spacing w:before="120" w:after="120" w:line="360" w:lineRule="auto"/>
        <w:jc w:val="both"/>
        <w:rPr>
          <w:rFonts w:cs="Arial"/>
          <w:sz w:val="22"/>
          <w:szCs w:val="22"/>
          <w:lang w:val="de-DE"/>
        </w:rPr>
      </w:pPr>
      <w:r w:rsidRPr="00442273">
        <w:rPr>
          <w:rFonts w:cs="Arial"/>
          <w:i/>
          <w:sz w:val="22"/>
          <w:szCs w:val="22"/>
          <w:lang w:val="de-DE"/>
        </w:rPr>
        <w:t xml:space="preserve">Begründung: </w:t>
      </w:r>
      <w:r w:rsidRPr="00442273">
        <w:rPr>
          <w:rFonts w:cs="Arial"/>
          <w:sz w:val="22"/>
          <w:szCs w:val="22"/>
          <w:lang w:val="de-DE"/>
        </w:rPr>
        <w:t>Dies ist zur Orientierung innerhalb der Tastenfelder notwendig.</w:t>
      </w:r>
    </w:p>
    <w:p w:rsidR="00924CD4" w:rsidRPr="00442273" w:rsidRDefault="00924CD4" w:rsidP="005C6D70">
      <w:pPr>
        <w:numPr>
          <w:ilvl w:val="2"/>
          <w:numId w:val="10"/>
        </w:numPr>
        <w:autoSpaceDE w:val="0"/>
        <w:autoSpaceDN w:val="0"/>
        <w:adjustRightInd w:val="0"/>
        <w:spacing w:before="120" w:after="120" w:line="360" w:lineRule="auto"/>
        <w:jc w:val="both"/>
        <w:rPr>
          <w:rFonts w:cs="Arial"/>
          <w:b/>
          <w:sz w:val="22"/>
          <w:szCs w:val="22"/>
          <w:lang w:val="de-DE"/>
        </w:rPr>
      </w:pPr>
      <w:r w:rsidRPr="00442273">
        <w:rPr>
          <w:sz w:val="22"/>
          <w:szCs w:val="22"/>
          <w:lang w:val="de-DE"/>
        </w:rPr>
        <w:lastRenderedPageBreak/>
        <w:t>Alle Tasten sollen einen deutlich spürbaren Druckpunkt aufweisen und/oder mit über den Kopfhörer gut hörbaren Tastentönen ausgestattet sein.</w:t>
      </w:r>
    </w:p>
    <w:p w:rsidR="00924CD4" w:rsidRPr="00442273" w:rsidRDefault="00924CD4" w:rsidP="00C26AC4">
      <w:pPr>
        <w:autoSpaceDE w:val="0"/>
        <w:autoSpaceDN w:val="0"/>
        <w:adjustRightInd w:val="0"/>
        <w:spacing w:before="120" w:after="120" w:line="360" w:lineRule="auto"/>
        <w:jc w:val="both"/>
        <w:rPr>
          <w:sz w:val="22"/>
          <w:szCs w:val="22"/>
          <w:lang w:val="de-DE"/>
        </w:rPr>
      </w:pPr>
      <w:r w:rsidRPr="00442273">
        <w:rPr>
          <w:i/>
          <w:sz w:val="22"/>
          <w:szCs w:val="22"/>
          <w:lang w:val="de-DE"/>
        </w:rPr>
        <w:t>Begründung:</w:t>
      </w:r>
      <w:r w:rsidRPr="00442273">
        <w:rPr>
          <w:sz w:val="22"/>
          <w:szCs w:val="22"/>
          <w:lang w:val="de-DE"/>
        </w:rPr>
        <w:t xml:space="preserve"> Auf diesem Weg wird ein unbeabsichtigtes Drücken der Tasten bestmöglich vermieden und der/die KundIn erhält ein verlässliches Feedback darüber, ob die Taste gedrückt wurde.</w:t>
      </w:r>
    </w:p>
    <w:p w:rsidR="00924CD4" w:rsidRPr="00442273" w:rsidRDefault="00924CD4" w:rsidP="005C6D70">
      <w:pPr>
        <w:autoSpaceDE w:val="0"/>
        <w:autoSpaceDN w:val="0"/>
        <w:adjustRightInd w:val="0"/>
        <w:spacing w:before="120" w:after="120" w:line="360" w:lineRule="auto"/>
        <w:jc w:val="both"/>
        <w:rPr>
          <w:b/>
          <w:sz w:val="22"/>
          <w:lang w:val="de-DE"/>
        </w:rPr>
      </w:pPr>
      <w:r w:rsidRPr="00442273">
        <w:rPr>
          <w:b/>
          <w:sz w:val="22"/>
          <w:szCs w:val="22"/>
          <w:lang w:val="de-DE"/>
        </w:rPr>
        <w:t>ACHTUNG:</w:t>
      </w:r>
      <w:r w:rsidRPr="00442273">
        <w:rPr>
          <w:sz w:val="22"/>
          <w:szCs w:val="22"/>
          <w:lang w:val="de-DE"/>
        </w:rPr>
        <w:t xml:space="preserve"> Geräte mit einer Bedienung über Touchscreen- und Sensortasten sind für blinde bzw. sehbehinderte Personen nicht oder nur stark eingeschränkt nutzbar, da die Bedienelemente an solchen Geräten nicht ertastet werden können! Um das Gerät für blinde und sehbehinderte Personen nutzbar zu machen, muss daher</w:t>
      </w:r>
      <w:r w:rsidR="007B4D0E" w:rsidRPr="00442273">
        <w:rPr>
          <w:sz w:val="22"/>
          <w:szCs w:val="22"/>
          <w:lang w:val="de-DE"/>
        </w:rPr>
        <w:t xml:space="preserve"> die Steuerung über den</w:t>
      </w:r>
      <w:r w:rsidRPr="00442273">
        <w:rPr>
          <w:sz w:val="22"/>
          <w:szCs w:val="22"/>
          <w:lang w:val="de-DE"/>
        </w:rPr>
        <w:t xml:space="preserve"> tastbare</w:t>
      </w:r>
      <w:r w:rsidR="007B4D0E" w:rsidRPr="00442273">
        <w:rPr>
          <w:sz w:val="22"/>
          <w:szCs w:val="22"/>
          <w:lang w:val="de-DE"/>
        </w:rPr>
        <w:t>n</w:t>
      </w:r>
      <w:r w:rsidRPr="00442273">
        <w:rPr>
          <w:sz w:val="22"/>
          <w:szCs w:val="22"/>
          <w:lang w:val="de-DE"/>
        </w:rPr>
        <w:t xml:space="preserve"> Ziffern</w:t>
      </w:r>
      <w:r w:rsidR="007B4D0E" w:rsidRPr="00442273">
        <w:rPr>
          <w:sz w:val="22"/>
          <w:szCs w:val="22"/>
          <w:lang w:val="de-DE"/>
        </w:rPr>
        <w:t>block</w:t>
      </w:r>
      <w:r w:rsidRPr="00442273">
        <w:rPr>
          <w:sz w:val="22"/>
          <w:szCs w:val="22"/>
          <w:lang w:val="de-DE"/>
        </w:rPr>
        <w:t xml:space="preserve"> (siehe 2.3.) zumindest als Alternative gegeben sein.</w:t>
      </w:r>
    </w:p>
    <w:p w:rsidR="00924CD4" w:rsidRPr="00442273" w:rsidRDefault="00924CD4" w:rsidP="00AB1059">
      <w:pPr>
        <w:pStyle w:val="Listenabsatz"/>
        <w:numPr>
          <w:ilvl w:val="1"/>
          <w:numId w:val="10"/>
        </w:numPr>
        <w:spacing w:before="120" w:after="240"/>
        <w:ind w:left="794" w:hanging="794"/>
        <w:jc w:val="both"/>
        <w:outlineLvl w:val="1"/>
        <w:rPr>
          <w:b/>
          <w:sz w:val="22"/>
          <w:lang w:val="de-DE"/>
        </w:rPr>
      </w:pPr>
      <w:bookmarkStart w:id="15" w:name="_Toc408489384"/>
      <w:r w:rsidRPr="00442273">
        <w:rPr>
          <w:b/>
          <w:sz w:val="22"/>
          <w:lang w:val="de-DE"/>
        </w:rPr>
        <w:t>Visuelle Anforderungen für sehbehinderte Menschen</w:t>
      </w:r>
      <w:bookmarkEnd w:id="15"/>
      <w:r w:rsidRPr="00442273">
        <w:rPr>
          <w:b/>
          <w:sz w:val="22"/>
          <w:lang w:val="de-DE"/>
        </w:rPr>
        <w:t xml:space="preserve"> </w:t>
      </w:r>
    </w:p>
    <w:p w:rsidR="00924CD4" w:rsidRPr="00442273" w:rsidRDefault="00924CD4" w:rsidP="005C6D70">
      <w:pPr>
        <w:numPr>
          <w:ilvl w:val="2"/>
          <w:numId w:val="10"/>
        </w:numPr>
        <w:autoSpaceDE w:val="0"/>
        <w:autoSpaceDN w:val="0"/>
        <w:adjustRightInd w:val="0"/>
        <w:spacing w:before="120" w:after="120" w:line="360" w:lineRule="auto"/>
        <w:jc w:val="both"/>
        <w:rPr>
          <w:rFonts w:cs="Arial"/>
          <w:sz w:val="22"/>
          <w:szCs w:val="22"/>
          <w:lang w:val="de-DE"/>
        </w:rPr>
      </w:pPr>
      <w:r w:rsidRPr="00442273">
        <w:rPr>
          <w:rFonts w:cs="Arial"/>
          <w:sz w:val="22"/>
          <w:szCs w:val="22"/>
          <w:lang w:val="de-DE"/>
        </w:rPr>
        <w:t>Die Bildschirmanzeige sollte so weit wie möglich blend-, schatten- und flimmerfrei sein.</w:t>
      </w:r>
    </w:p>
    <w:p w:rsidR="00924CD4" w:rsidRPr="00442273" w:rsidRDefault="00924CD4" w:rsidP="005C6D70">
      <w:pPr>
        <w:numPr>
          <w:ilvl w:val="2"/>
          <w:numId w:val="10"/>
        </w:numPr>
        <w:autoSpaceDE w:val="0"/>
        <w:autoSpaceDN w:val="0"/>
        <w:adjustRightInd w:val="0"/>
        <w:spacing w:before="120" w:after="120" w:line="360" w:lineRule="auto"/>
        <w:jc w:val="both"/>
        <w:rPr>
          <w:rFonts w:cs="Arial"/>
          <w:sz w:val="22"/>
          <w:szCs w:val="22"/>
          <w:lang w:val="de-DE"/>
        </w:rPr>
      </w:pPr>
      <w:r w:rsidRPr="00442273">
        <w:rPr>
          <w:rFonts w:cs="Arial"/>
          <w:sz w:val="22"/>
          <w:szCs w:val="22"/>
          <w:lang w:val="de-DE"/>
        </w:rPr>
        <w:t>Die Beschriftung der Tasten muss gut verständlich (Symbole des Zusatztastenfeld</w:t>
      </w:r>
      <w:r w:rsidR="00F42F77" w:rsidRPr="00442273">
        <w:rPr>
          <w:rFonts w:cs="Arial"/>
          <w:sz w:val="22"/>
          <w:szCs w:val="22"/>
          <w:lang w:val="de-DE"/>
        </w:rPr>
        <w:t>e</w:t>
      </w:r>
      <w:r w:rsidRPr="00442273">
        <w:rPr>
          <w:rFonts w:cs="Arial"/>
          <w:sz w:val="22"/>
          <w:szCs w:val="22"/>
          <w:lang w:val="de-DE"/>
        </w:rPr>
        <w:t>s) ausreichend groß und gut kontrastierend sein (Richtlinien können der ÖNORM B 1600 entnommen werden).</w:t>
      </w:r>
    </w:p>
    <w:p w:rsidR="00924CD4" w:rsidRPr="00442273" w:rsidRDefault="00924CD4" w:rsidP="005C6D70">
      <w:pPr>
        <w:numPr>
          <w:ilvl w:val="2"/>
          <w:numId w:val="10"/>
        </w:numPr>
        <w:autoSpaceDE w:val="0"/>
        <w:autoSpaceDN w:val="0"/>
        <w:adjustRightInd w:val="0"/>
        <w:spacing w:before="120" w:after="120" w:line="360" w:lineRule="auto"/>
        <w:jc w:val="both"/>
        <w:rPr>
          <w:rFonts w:cs="Arial"/>
          <w:sz w:val="22"/>
          <w:szCs w:val="22"/>
          <w:lang w:val="de-DE"/>
        </w:rPr>
      </w:pPr>
      <w:r w:rsidRPr="00442273">
        <w:rPr>
          <w:rFonts w:cs="Arial"/>
          <w:sz w:val="22"/>
          <w:szCs w:val="22"/>
          <w:lang w:val="de-DE"/>
        </w:rPr>
        <w:t>Im Bereich von Schnittstellen (Karteneingabe, Geld- bzw. Belegausgabe) erleichtert eine deutlich sichtbare farbliche Markierung die Orientierung am Gerät und im Bedienungsablauf.</w:t>
      </w:r>
    </w:p>
    <w:p w:rsidR="00924CD4" w:rsidRPr="00442273" w:rsidRDefault="00924CD4" w:rsidP="005C6D70">
      <w:pPr>
        <w:autoSpaceDE w:val="0"/>
        <w:autoSpaceDN w:val="0"/>
        <w:adjustRightInd w:val="0"/>
        <w:spacing w:before="120" w:after="120" w:line="360" w:lineRule="auto"/>
        <w:rPr>
          <w:rFonts w:cs="Arial"/>
          <w:b/>
          <w:lang w:val="de-DE"/>
        </w:rPr>
      </w:pPr>
      <w:r w:rsidRPr="00442273">
        <w:rPr>
          <w:rFonts w:cs="Arial"/>
          <w:i/>
          <w:sz w:val="22"/>
          <w:szCs w:val="22"/>
          <w:lang w:val="de-DE"/>
        </w:rPr>
        <w:t>Begründung:</w:t>
      </w:r>
      <w:r w:rsidRPr="00442273">
        <w:rPr>
          <w:rFonts w:cs="Arial"/>
          <w:sz w:val="22"/>
          <w:szCs w:val="22"/>
          <w:lang w:val="de-DE"/>
        </w:rPr>
        <w:t xml:space="preserve"> siehe Punkt 2.4.</w:t>
      </w:r>
    </w:p>
    <w:p w:rsidR="00924CD4" w:rsidRPr="00442273" w:rsidRDefault="00924CD4" w:rsidP="005C6D70">
      <w:pPr>
        <w:pStyle w:val="Listenabsatz"/>
        <w:numPr>
          <w:ilvl w:val="0"/>
          <w:numId w:val="10"/>
        </w:numPr>
        <w:spacing w:before="120" w:after="240" w:line="360" w:lineRule="auto"/>
        <w:ind w:left="357" w:hanging="357"/>
        <w:jc w:val="both"/>
        <w:outlineLvl w:val="0"/>
        <w:rPr>
          <w:b/>
          <w:lang w:val="de-DE"/>
        </w:rPr>
      </w:pPr>
      <w:r w:rsidRPr="00442273">
        <w:rPr>
          <w:b/>
          <w:lang w:val="de-DE"/>
        </w:rPr>
        <w:br w:type="page"/>
      </w:r>
      <w:bookmarkStart w:id="16" w:name="_Toc408489385"/>
      <w:r w:rsidRPr="00442273">
        <w:rPr>
          <w:b/>
          <w:lang w:val="de-DE"/>
        </w:rPr>
        <w:lastRenderedPageBreak/>
        <w:t>Anforderungen an den Aufstellungsort</w:t>
      </w:r>
      <w:bookmarkEnd w:id="16"/>
    </w:p>
    <w:p w:rsidR="00924CD4" w:rsidRPr="00442273" w:rsidRDefault="00924CD4" w:rsidP="00AB1059">
      <w:pPr>
        <w:pStyle w:val="Listenabsatz"/>
        <w:numPr>
          <w:ilvl w:val="1"/>
          <w:numId w:val="10"/>
        </w:numPr>
        <w:spacing w:before="120" w:after="240"/>
        <w:ind w:left="794" w:hanging="794"/>
        <w:jc w:val="both"/>
        <w:outlineLvl w:val="1"/>
        <w:rPr>
          <w:b/>
          <w:sz w:val="22"/>
          <w:lang w:val="de-DE"/>
        </w:rPr>
      </w:pPr>
      <w:bookmarkStart w:id="17" w:name="_Toc408489386"/>
      <w:r w:rsidRPr="00442273">
        <w:rPr>
          <w:b/>
          <w:sz w:val="22"/>
          <w:lang w:val="de-DE"/>
        </w:rPr>
        <w:t>Privatsphäre</w:t>
      </w:r>
      <w:bookmarkEnd w:id="17"/>
    </w:p>
    <w:p w:rsidR="00924CD4" w:rsidRPr="00442273" w:rsidRDefault="00924CD4" w:rsidP="005C6D70">
      <w:pPr>
        <w:autoSpaceDE w:val="0"/>
        <w:autoSpaceDN w:val="0"/>
        <w:adjustRightInd w:val="0"/>
        <w:spacing w:before="120" w:after="120" w:line="360" w:lineRule="auto"/>
        <w:jc w:val="both"/>
        <w:rPr>
          <w:rFonts w:cs="Arial"/>
          <w:sz w:val="22"/>
          <w:szCs w:val="22"/>
          <w:lang w:val="de-DE"/>
        </w:rPr>
      </w:pPr>
      <w:r w:rsidRPr="00442273">
        <w:rPr>
          <w:rFonts w:cs="Arial"/>
          <w:sz w:val="22"/>
          <w:szCs w:val="22"/>
          <w:lang w:val="de-DE"/>
        </w:rPr>
        <w:t>Die Wahrung der Privatsphäre muss auch für blinde bzw. sehbehinderte NutzerInnen gewährleistet werden, z.B. durch die Art der Aufstellung der Geräte (Platzierung in einer Nische, deutliche Kennzeichnung des einzuhaltenden Abstands).</w:t>
      </w:r>
    </w:p>
    <w:p w:rsidR="00924CD4" w:rsidRPr="00442273" w:rsidRDefault="00924CD4" w:rsidP="005C6D70">
      <w:pPr>
        <w:autoSpaceDE w:val="0"/>
        <w:autoSpaceDN w:val="0"/>
        <w:adjustRightInd w:val="0"/>
        <w:spacing w:before="120" w:after="120" w:line="360" w:lineRule="auto"/>
        <w:jc w:val="both"/>
        <w:rPr>
          <w:rFonts w:cs="Arial"/>
          <w:sz w:val="22"/>
          <w:szCs w:val="22"/>
          <w:lang w:val="de-DE"/>
        </w:rPr>
      </w:pPr>
      <w:r w:rsidRPr="00442273">
        <w:rPr>
          <w:rFonts w:cs="Arial"/>
          <w:i/>
          <w:sz w:val="22"/>
          <w:szCs w:val="22"/>
          <w:lang w:val="de-DE"/>
        </w:rPr>
        <w:t>Begründung:</w:t>
      </w:r>
      <w:r w:rsidRPr="00442273">
        <w:rPr>
          <w:rFonts w:cs="Arial"/>
          <w:sz w:val="22"/>
          <w:szCs w:val="22"/>
          <w:lang w:val="de-DE"/>
        </w:rPr>
        <w:t xml:space="preserve"> Blinden und sehbehinderten Personen ist es schwer bis gar nicht möglich, die Anwesenheit fremder Personen optisch wahrzunehmen. Durch die Nutzung von Kopfhörern während der Bedienung des Geräts und die Konzentration darauf ist auch die akustische Wahrnehmung der Umgebung beeinträchtigt. Daher müssen sich die KundInnen darauf verlassen können, dass sie während der Geldbehebung unbeobachtet sind.</w:t>
      </w:r>
    </w:p>
    <w:p w:rsidR="00924CD4" w:rsidRPr="00442273" w:rsidRDefault="00924CD4" w:rsidP="00AB1059">
      <w:pPr>
        <w:pStyle w:val="Listenabsatz"/>
        <w:numPr>
          <w:ilvl w:val="1"/>
          <w:numId w:val="10"/>
        </w:numPr>
        <w:spacing w:before="120" w:after="240"/>
        <w:ind w:left="794" w:hanging="794"/>
        <w:jc w:val="both"/>
        <w:outlineLvl w:val="1"/>
        <w:rPr>
          <w:b/>
          <w:sz w:val="22"/>
          <w:lang w:val="de-DE"/>
        </w:rPr>
      </w:pPr>
      <w:bookmarkStart w:id="18" w:name="_Toc408489387"/>
      <w:r w:rsidRPr="00442273">
        <w:rPr>
          <w:b/>
          <w:sz w:val="22"/>
          <w:lang w:val="de-DE"/>
        </w:rPr>
        <w:t>Taktiles Bodenleitsystem</w:t>
      </w:r>
      <w:bookmarkEnd w:id="18"/>
    </w:p>
    <w:p w:rsidR="00924CD4" w:rsidRPr="00442273" w:rsidRDefault="00924CD4" w:rsidP="005C6D70">
      <w:pPr>
        <w:autoSpaceDE w:val="0"/>
        <w:autoSpaceDN w:val="0"/>
        <w:adjustRightInd w:val="0"/>
        <w:spacing w:before="120" w:after="120" w:line="360" w:lineRule="auto"/>
        <w:jc w:val="both"/>
        <w:rPr>
          <w:rFonts w:cs="Arial"/>
          <w:sz w:val="22"/>
          <w:szCs w:val="22"/>
          <w:lang w:val="de-DE"/>
        </w:rPr>
      </w:pPr>
      <w:r w:rsidRPr="00442273">
        <w:rPr>
          <w:rFonts w:cs="Arial"/>
          <w:sz w:val="22"/>
          <w:szCs w:val="22"/>
          <w:lang w:val="de-DE"/>
        </w:rPr>
        <w:t>Um die SB Geräte für Bankgeschäfte überhaupt finden zu können, sollte sowohl im Innen- als auch im Außenraum ein taktiles Bodenleitsystem entsprechend ÖNORM V 2102-1 verlegt werden.</w:t>
      </w:r>
    </w:p>
    <w:p w:rsidR="00924CD4" w:rsidRPr="00442273" w:rsidRDefault="00924CD4" w:rsidP="005C6D70">
      <w:pPr>
        <w:autoSpaceDE w:val="0"/>
        <w:autoSpaceDN w:val="0"/>
        <w:adjustRightInd w:val="0"/>
        <w:spacing w:before="120" w:after="120" w:line="360" w:lineRule="auto"/>
        <w:jc w:val="both"/>
        <w:rPr>
          <w:sz w:val="22"/>
          <w:szCs w:val="22"/>
          <w:lang w:val="de-DE"/>
        </w:rPr>
      </w:pPr>
      <w:r w:rsidRPr="00442273">
        <w:rPr>
          <w:i/>
          <w:sz w:val="22"/>
          <w:szCs w:val="22"/>
          <w:lang w:val="de-DE"/>
        </w:rPr>
        <w:t>Begründung:</w:t>
      </w:r>
      <w:r w:rsidRPr="00442273">
        <w:rPr>
          <w:sz w:val="22"/>
          <w:szCs w:val="22"/>
          <w:lang w:val="de-DE"/>
        </w:rPr>
        <w:t xml:space="preserve"> Das Auffinden des Bankomaten bzw. Geldautomaten ist für blinde Personen nur mithilfe eines solchen Leitsystems verlässlich selbständig möglich.</w:t>
      </w:r>
    </w:p>
    <w:p w:rsidR="00924CD4" w:rsidRPr="00442273" w:rsidRDefault="00924CD4" w:rsidP="005C6D70">
      <w:pPr>
        <w:autoSpaceDE w:val="0"/>
        <w:autoSpaceDN w:val="0"/>
        <w:adjustRightInd w:val="0"/>
        <w:spacing w:before="120" w:after="120" w:line="360" w:lineRule="auto"/>
        <w:jc w:val="both"/>
        <w:rPr>
          <w:rFonts w:cs="Arial"/>
          <w:b/>
          <w:sz w:val="22"/>
          <w:szCs w:val="22"/>
          <w:lang w:val="de-DE"/>
        </w:rPr>
      </w:pPr>
      <w:r w:rsidRPr="00442273">
        <w:rPr>
          <w:rFonts w:cs="Arial"/>
          <w:b/>
          <w:sz w:val="22"/>
          <w:szCs w:val="22"/>
          <w:lang w:val="de-DE"/>
        </w:rPr>
        <w:t>Hinweis:</w:t>
      </w:r>
      <w:r w:rsidRPr="00442273">
        <w:rPr>
          <w:rFonts w:cs="Arial"/>
          <w:sz w:val="22"/>
          <w:szCs w:val="22"/>
          <w:lang w:val="de-DE"/>
        </w:rPr>
        <w:t xml:space="preserve"> Gerne sind die ExpertInnen der Blinden- und Sehbehindertenorganisationen bereit, auf Anfrage die Planung eines solchen Leitsystems aktiv zu unterstützen. Erfahrungsgemäß können durch die frühzeitige Einbindung von ExpertInnen teure Fehlinvestitionen vermieden werden.</w:t>
      </w:r>
    </w:p>
    <w:p w:rsidR="00924CD4" w:rsidRPr="00442273" w:rsidRDefault="00924CD4" w:rsidP="00AB1059">
      <w:pPr>
        <w:pStyle w:val="Listenabsatz"/>
        <w:numPr>
          <w:ilvl w:val="1"/>
          <w:numId w:val="10"/>
        </w:numPr>
        <w:spacing w:before="120" w:after="240"/>
        <w:ind w:left="794" w:hanging="794"/>
        <w:jc w:val="both"/>
        <w:outlineLvl w:val="1"/>
        <w:rPr>
          <w:rFonts w:cs="Arial"/>
          <w:b/>
          <w:sz w:val="22"/>
          <w:szCs w:val="22"/>
          <w:lang w:val="de-DE"/>
        </w:rPr>
      </w:pPr>
      <w:bookmarkStart w:id="19" w:name="_Toc408489388"/>
      <w:r w:rsidRPr="00442273">
        <w:rPr>
          <w:b/>
          <w:sz w:val="22"/>
          <w:lang w:val="de-DE"/>
        </w:rPr>
        <w:t>Glasflächenmarkierung</w:t>
      </w:r>
      <w:bookmarkEnd w:id="19"/>
    </w:p>
    <w:p w:rsidR="00924CD4" w:rsidRPr="00442273" w:rsidRDefault="00924CD4" w:rsidP="005C6D70">
      <w:pPr>
        <w:autoSpaceDE w:val="0"/>
        <w:autoSpaceDN w:val="0"/>
        <w:adjustRightInd w:val="0"/>
        <w:spacing w:before="120" w:after="120" w:line="360" w:lineRule="auto"/>
        <w:jc w:val="both"/>
        <w:rPr>
          <w:sz w:val="22"/>
          <w:szCs w:val="22"/>
          <w:lang w:val="de-DE"/>
        </w:rPr>
      </w:pPr>
      <w:r w:rsidRPr="00442273">
        <w:rPr>
          <w:sz w:val="22"/>
          <w:szCs w:val="22"/>
          <w:lang w:val="de-DE"/>
        </w:rPr>
        <w:t>Durchgehende Glasflächen wie Eingangstüren oder Trennwände im Foyerbereich sollten entsprechend ÖNORM B 1600 Punkt 5.1.8 gut sichtbar markiert werden.</w:t>
      </w:r>
    </w:p>
    <w:p w:rsidR="00924CD4" w:rsidRPr="00442273" w:rsidRDefault="00924CD4" w:rsidP="005C6D70">
      <w:pPr>
        <w:autoSpaceDE w:val="0"/>
        <w:autoSpaceDN w:val="0"/>
        <w:adjustRightInd w:val="0"/>
        <w:spacing w:before="120" w:after="120" w:line="360" w:lineRule="auto"/>
        <w:jc w:val="both"/>
        <w:rPr>
          <w:sz w:val="22"/>
          <w:szCs w:val="22"/>
          <w:lang w:val="de-DE"/>
        </w:rPr>
      </w:pPr>
      <w:r w:rsidRPr="00442273">
        <w:rPr>
          <w:i/>
          <w:sz w:val="22"/>
          <w:szCs w:val="22"/>
          <w:lang w:val="de-DE"/>
        </w:rPr>
        <w:t>Begründung:</w:t>
      </w:r>
      <w:r w:rsidRPr="00442273">
        <w:rPr>
          <w:sz w:val="22"/>
          <w:szCs w:val="22"/>
          <w:lang w:val="de-DE"/>
        </w:rPr>
        <w:t xml:space="preserve"> Nicht markierte Glasflächen werden leicht übersehen. Nicht gekennzeichnete Eingangstüren sind dadurch schwer identifizierbar. Bei einer nicht markierten Zwischenwand besteht eine hohe Verletzungsgefahr durch mögliches </w:t>
      </w:r>
      <w:r w:rsidR="00F42F77" w:rsidRPr="00442273">
        <w:rPr>
          <w:sz w:val="22"/>
          <w:szCs w:val="22"/>
          <w:lang w:val="de-DE"/>
        </w:rPr>
        <w:t>Dagegenlaufen</w:t>
      </w:r>
      <w:r w:rsidRPr="00442273">
        <w:rPr>
          <w:sz w:val="22"/>
          <w:szCs w:val="22"/>
          <w:lang w:val="de-DE"/>
        </w:rPr>
        <w:t>.</w:t>
      </w:r>
    </w:p>
    <w:p w:rsidR="00924CD4" w:rsidRPr="00442273" w:rsidRDefault="00924CD4" w:rsidP="003D41B8">
      <w:pPr>
        <w:autoSpaceDE w:val="0"/>
        <w:autoSpaceDN w:val="0"/>
        <w:adjustRightInd w:val="0"/>
        <w:spacing w:before="120" w:after="120" w:line="360" w:lineRule="auto"/>
        <w:jc w:val="both"/>
        <w:rPr>
          <w:rFonts w:cs="Arial"/>
          <w:b/>
          <w:sz w:val="22"/>
          <w:szCs w:val="22"/>
          <w:lang w:val="de-DE"/>
        </w:rPr>
      </w:pPr>
      <w:r w:rsidRPr="00442273">
        <w:rPr>
          <w:rFonts w:cs="Arial"/>
          <w:b/>
          <w:sz w:val="22"/>
          <w:szCs w:val="22"/>
          <w:lang w:val="de-DE"/>
        </w:rPr>
        <w:t>Hinweis:</w:t>
      </w:r>
      <w:r w:rsidRPr="00442273">
        <w:rPr>
          <w:rFonts w:cs="Arial"/>
          <w:sz w:val="22"/>
          <w:szCs w:val="22"/>
          <w:lang w:val="de-DE"/>
        </w:rPr>
        <w:t xml:space="preserve"> Gerne sind die ExpertInnen der Blinden- und Sehbehindertenorganisationen auch hier bereit, mit ihrem Wissen dazu beizutragen, dass die umgesetzten Markierungen für die Zielgruppe den maximalen Nutzen erzielen.</w:t>
      </w:r>
    </w:p>
    <w:p w:rsidR="00924CD4" w:rsidRPr="00442273" w:rsidRDefault="00924CD4" w:rsidP="005C6D70">
      <w:pPr>
        <w:autoSpaceDE w:val="0"/>
        <w:autoSpaceDN w:val="0"/>
        <w:adjustRightInd w:val="0"/>
        <w:spacing w:before="120" w:after="120" w:line="360" w:lineRule="auto"/>
        <w:jc w:val="both"/>
        <w:rPr>
          <w:sz w:val="22"/>
          <w:szCs w:val="22"/>
          <w:lang w:val="de-DE"/>
        </w:rPr>
      </w:pPr>
    </w:p>
    <w:p w:rsidR="00924CD4" w:rsidRPr="00442273" w:rsidRDefault="00924CD4" w:rsidP="00AB1059">
      <w:pPr>
        <w:pStyle w:val="Listenabsatz"/>
        <w:numPr>
          <w:ilvl w:val="1"/>
          <w:numId w:val="10"/>
        </w:numPr>
        <w:spacing w:before="120" w:after="240"/>
        <w:ind w:left="794" w:hanging="794"/>
        <w:jc w:val="both"/>
        <w:outlineLvl w:val="1"/>
        <w:rPr>
          <w:b/>
          <w:sz w:val="22"/>
          <w:lang w:val="de-DE"/>
        </w:rPr>
      </w:pPr>
      <w:bookmarkStart w:id="20" w:name="_Toc408489389"/>
      <w:r w:rsidRPr="00442273">
        <w:rPr>
          <w:b/>
          <w:sz w:val="22"/>
          <w:lang w:val="de-DE"/>
        </w:rPr>
        <w:lastRenderedPageBreak/>
        <w:t>Bedienelemente</w:t>
      </w:r>
      <w:bookmarkEnd w:id="20"/>
    </w:p>
    <w:p w:rsidR="00924CD4" w:rsidRPr="00442273" w:rsidRDefault="00924CD4" w:rsidP="005C6D70">
      <w:pPr>
        <w:autoSpaceDE w:val="0"/>
        <w:autoSpaceDN w:val="0"/>
        <w:adjustRightInd w:val="0"/>
        <w:spacing w:before="120" w:after="120" w:line="360" w:lineRule="auto"/>
        <w:jc w:val="both"/>
        <w:rPr>
          <w:rFonts w:cs="Arial"/>
          <w:sz w:val="22"/>
          <w:szCs w:val="22"/>
          <w:lang w:val="de-DE"/>
        </w:rPr>
      </w:pPr>
      <w:r w:rsidRPr="00442273">
        <w:rPr>
          <w:rFonts w:cs="Arial"/>
          <w:sz w:val="22"/>
          <w:szCs w:val="22"/>
          <w:lang w:val="de-DE"/>
        </w:rPr>
        <w:t>Bedienelemente (z.B. zur Türöffnung beim Foyer) müssen deutlich sicht- und tastbar gekennzeichnet, leicht auffindbar und einfach zu bedienen sein.</w:t>
      </w:r>
    </w:p>
    <w:p w:rsidR="00924CD4" w:rsidRPr="00442273" w:rsidRDefault="00924CD4" w:rsidP="005C6D70">
      <w:pPr>
        <w:autoSpaceDE w:val="0"/>
        <w:autoSpaceDN w:val="0"/>
        <w:adjustRightInd w:val="0"/>
        <w:spacing w:before="120" w:after="120" w:line="360" w:lineRule="auto"/>
        <w:jc w:val="both"/>
        <w:rPr>
          <w:b/>
          <w:sz w:val="22"/>
          <w:lang w:val="de-DE"/>
        </w:rPr>
      </w:pPr>
      <w:r w:rsidRPr="00442273">
        <w:rPr>
          <w:rFonts w:cs="Arial"/>
          <w:i/>
          <w:sz w:val="22"/>
          <w:szCs w:val="22"/>
          <w:lang w:val="de-DE"/>
        </w:rPr>
        <w:t>Begründung:</w:t>
      </w:r>
      <w:r w:rsidRPr="00442273">
        <w:rPr>
          <w:rFonts w:cs="Arial"/>
          <w:sz w:val="22"/>
          <w:szCs w:val="22"/>
          <w:lang w:val="de-DE"/>
        </w:rPr>
        <w:t xml:space="preserve"> Ein barrierefreier Zugang ist Grundvoraussetzung für die barrierefreie Nutzung des Gerät</w:t>
      </w:r>
      <w:r w:rsidR="00F42F77" w:rsidRPr="00442273">
        <w:rPr>
          <w:rFonts w:cs="Arial"/>
          <w:sz w:val="22"/>
          <w:szCs w:val="22"/>
          <w:lang w:val="de-DE"/>
        </w:rPr>
        <w:t>e</w:t>
      </w:r>
      <w:r w:rsidRPr="00442273">
        <w:rPr>
          <w:rFonts w:cs="Arial"/>
          <w:sz w:val="22"/>
          <w:szCs w:val="22"/>
          <w:lang w:val="de-DE"/>
        </w:rPr>
        <w:t>s.</w:t>
      </w:r>
    </w:p>
    <w:p w:rsidR="00924CD4" w:rsidRPr="00442273" w:rsidRDefault="00924CD4" w:rsidP="008D412D">
      <w:pPr>
        <w:pStyle w:val="Listenabsatz"/>
        <w:numPr>
          <w:ilvl w:val="1"/>
          <w:numId w:val="10"/>
        </w:numPr>
        <w:spacing w:before="120" w:after="240"/>
        <w:ind w:left="794" w:hanging="794"/>
        <w:jc w:val="both"/>
        <w:outlineLvl w:val="1"/>
        <w:rPr>
          <w:b/>
          <w:sz w:val="22"/>
          <w:lang w:val="de-DE"/>
        </w:rPr>
      </w:pPr>
      <w:bookmarkStart w:id="21" w:name="_Toc408489390"/>
      <w:r w:rsidRPr="00442273">
        <w:rPr>
          <w:b/>
          <w:sz w:val="22"/>
          <w:lang w:val="de-DE"/>
        </w:rPr>
        <w:t>Schulung</w:t>
      </w:r>
      <w:bookmarkEnd w:id="21"/>
    </w:p>
    <w:p w:rsidR="00924CD4" w:rsidRPr="00442273" w:rsidRDefault="00924CD4" w:rsidP="008837D6">
      <w:pPr>
        <w:autoSpaceDE w:val="0"/>
        <w:autoSpaceDN w:val="0"/>
        <w:adjustRightInd w:val="0"/>
        <w:spacing w:before="120" w:after="120" w:line="360" w:lineRule="auto"/>
        <w:jc w:val="both"/>
        <w:rPr>
          <w:rFonts w:cs="Arial"/>
          <w:sz w:val="22"/>
          <w:szCs w:val="22"/>
          <w:lang w:val="de-DE"/>
        </w:rPr>
      </w:pPr>
      <w:r w:rsidRPr="00442273">
        <w:rPr>
          <w:rFonts w:cs="Arial"/>
          <w:sz w:val="22"/>
          <w:szCs w:val="22"/>
          <w:lang w:val="de-DE"/>
        </w:rPr>
        <w:t>Da Blindenleitsysteme im Allgemeinen nicht selbsterklärend sind, ist eine zumindest einmalige Erklärung der Wegführung und der möglichen Ziele typischerweise notwendig. Dasselbe gilt für die Handhabung der Geräte selbst. Auch hier müssen dem Kunden/der Kundin zumindest gewisse Eckdaten (z.B. Einstecken der Kopfhörer etc.) bekannt sein, um sie in weiterer Folge selbständig nutzen zu können.</w:t>
      </w:r>
    </w:p>
    <w:p w:rsidR="00FB1453" w:rsidRPr="00442273" w:rsidRDefault="00FB1453" w:rsidP="00FB1453">
      <w:pPr>
        <w:pStyle w:val="Listenabsatz"/>
        <w:numPr>
          <w:ilvl w:val="0"/>
          <w:numId w:val="10"/>
        </w:numPr>
        <w:spacing w:before="120" w:after="240" w:line="360" w:lineRule="auto"/>
        <w:ind w:left="357" w:hanging="357"/>
        <w:jc w:val="both"/>
        <w:outlineLvl w:val="0"/>
        <w:rPr>
          <w:b/>
          <w:lang w:val="de-DE"/>
        </w:rPr>
      </w:pPr>
      <w:bookmarkStart w:id="22" w:name="_Toc408489391"/>
      <w:r w:rsidRPr="00442273">
        <w:rPr>
          <w:b/>
          <w:lang w:val="de-DE"/>
        </w:rPr>
        <w:t>Ergänzungen</w:t>
      </w:r>
      <w:bookmarkEnd w:id="22"/>
    </w:p>
    <w:p w:rsidR="00FB1453" w:rsidRPr="00442273" w:rsidRDefault="00FB1453" w:rsidP="00FB1453">
      <w:pPr>
        <w:spacing w:before="120" w:after="120"/>
        <w:rPr>
          <w:rFonts w:cs="Arial"/>
          <w:lang w:val="de-DE"/>
        </w:rPr>
      </w:pPr>
      <w:r w:rsidRPr="00442273">
        <w:rPr>
          <w:rFonts w:cs="Arial"/>
          <w:lang w:val="de-DE"/>
        </w:rPr>
        <w:t>Die folgenden Punkte haben sich aus Fragestellungen ergeben, die im Zuge der Softwareentwicklung aufgetreten sind:</w:t>
      </w:r>
    </w:p>
    <w:p w:rsidR="00FB1453" w:rsidRPr="00442273" w:rsidRDefault="00FB1453" w:rsidP="00FB1453">
      <w:pPr>
        <w:pStyle w:val="Listenabsatz"/>
        <w:numPr>
          <w:ilvl w:val="0"/>
          <w:numId w:val="17"/>
        </w:numPr>
        <w:spacing w:before="120" w:after="120"/>
        <w:rPr>
          <w:rFonts w:cs="Arial"/>
          <w:lang w:val="de-DE"/>
        </w:rPr>
      </w:pPr>
      <w:r w:rsidRPr="00442273">
        <w:rPr>
          <w:rFonts w:cs="Arial"/>
          <w:b/>
          <w:lang w:val="de-DE"/>
        </w:rPr>
        <w:t>Ad 2.1..2</w:t>
      </w:r>
      <w:r w:rsidRPr="00442273">
        <w:rPr>
          <w:rFonts w:cs="Arial"/>
          <w:lang w:val="de-DE"/>
        </w:rPr>
        <w:t xml:space="preserve"> „Mit einer eindeutigen Tastenkombination des Zifferntastenfelds kann dieses Menü („Kontrastmenü“) auch nach der Aktivierung des „Normalmodus“ aktiviert werden.“ </w:t>
      </w:r>
    </w:p>
    <w:p w:rsidR="00FB1453" w:rsidRPr="00442273" w:rsidRDefault="00FB1453" w:rsidP="00FB1453">
      <w:pPr>
        <w:pStyle w:val="Listenabsatz"/>
        <w:numPr>
          <w:ilvl w:val="0"/>
          <w:numId w:val="18"/>
        </w:numPr>
        <w:spacing w:before="120" w:after="120"/>
        <w:rPr>
          <w:rFonts w:cs="Arial"/>
          <w:lang w:val="de-DE"/>
        </w:rPr>
      </w:pPr>
      <w:r w:rsidRPr="00442273">
        <w:rPr>
          <w:rFonts w:cs="Arial"/>
          <w:lang w:val="de-DE"/>
        </w:rPr>
        <w:t>Es wird empfohlen, im Sinne der Einheitlichkeit Hersteller übergreifend die „Hilfe“-Taste mit dieser Funktion zu belegen.</w:t>
      </w:r>
    </w:p>
    <w:p w:rsidR="00FB1453" w:rsidRPr="00442273" w:rsidRDefault="00FB1453" w:rsidP="00FB1453">
      <w:pPr>
        <w:pStyle w:val="Listenabsatz"/>
        <w:numPr>
          <w:ilvl w:val="0"/>
          <w:numId w:val="18"/>
        </w:numPr>
        <w:spacing w:before="120" w:after="120"/>
        <w:rPr>
          <w:rFonts w:cs="Arial"/>
          <w:lang w:val="de-DE"/>
        </w:rPr>
      </w:pPr>
      <w:r w:rsidRPr="00442273">
        <w:rPr>
          <w:rFonts w:cs="Arial"/>
          <w:lang w:val="de-DE"/>
        </w:rPr>
        <w:t xml:space="preserve">Animationen und Werbung sollten im kontrastreichen Modus nicht enthalten sein. </w:t>
      </w:r>
    </w:p>
    <w:p w:rsidR="00FB1453" w:rsidRPr="00442273" w:rsidRDefault="00FB1453" w:rsidP="00FB1453">
      <w:pPr>
        <w:pStyle w:val="Listenabsatz"/>
        <w:spacing w:before="120" w:after="120"/>
        <w:ind w:left="720"/>
        <w:rPr>
          <w:rFonts w:cs="Arial"/>
          <w:lang w:val="de-DE"/>
        </w:rPr>
      </w:pPr>
      <w:r w:rsidRPr="00442273">
        <w:rPr>
          <w:rFonts w:cs="Arial"/>
          <w:i/>
          <w:lang w:val="de-DE"/>
        </w:rPr>
        <w:t>Begründung:</w:t>
      </w:r>
      <w:r w:rsidRPr="00442273">
        <w:rPr>
          <w:rFonts w:cs="Arial"/>
          <w:lang w:val="de-DE"/>
        </w:rPr>
        <w:t xml:space="preserve"> Für den Kontrast- und den Sprachausgabemodus gilt gleichermaßen das Prinzip, die für die jeweiligen Transaktion nötigen Informationen so klar wie möglich zu vermitteln. Man sollte sich innerhalb dieser barrierefreien Modi ausschließlich auf diese für die Bedienung relevanten Inhalte beschränken.</w:t>
      </w:r>
    </w:p>
    <w:p w:rsidR="00FB1453" w:rsidRPr="00442273" w:rsidRDefault="00FB1453" w:rsidP="00FB1453">
      <w:pPr>
        <w:pStyle w:val="Listenabsatz"/>
        <w:numPr>
          <w:ilvl w:val="0"/>
          <w:numId w:val="17"/>
        </w:numPr>
        <w:spacing w:before="120" w:after="120"/>
        <w:ind w:hanging="357"/>
        <w:rPr>
          <w:rFonts w:cs="Arial"/>
          <w:lang w:val="de-DE"/>
        </w:rPr>
      </w:pPr>
      <w:r w:rsidRPr="00442273">
        <w:rPr>
          <w:rFonts w:cs="Arial"/>
          <w:b/>
          <w:lang w:val="de-DE"/>
        </w:rPr>
        <w:t xml:space="preserve">Ad 2.1.3. </w:t>
      </w:r>
      <w:r w:rsidRPr="00442273">
        <w:rPr>
          <w:rFonts w:cs="Arial"/>
          <w:lang w:val="de-DE"/>
        </w:rPr>
        <w:t>„ Mit Einstecken des Kopfhörers wird die Bildschirmanzeige abgeschaltet (Bildschirmschoner), sie kann aber wahlweise über eine Tastenfunktion wieder eingeschaltet werden.“</w:t>
      </w:r>
    </w:p>
    <w:p w:rsidR="00FB1453" w:rsidRPr="00442273" w:rsidRDefault="00FB1453" w:rsidP="00FB1453">
      <w:pPr>
        <w:pStyle w:val="Listenabsatz"/>
        <w:numPr>
          <w:ilvl w:val="0"/>
          <w:numId w:val="19"/>
        </w:numPr>
        <w:spacing w:before="120" w:after="120"/>
        <w:ind w:hanging="357"/>
        <w:rPr>
          <w:rFonts w:cs="Arial"/>
          <w:lang w:val="de-DE"/>
        </w:rPr>
      </w:pPr>
      <w:r w:rsidRPr="00442273">
        <w:rPr>
          <w:rFonts w:cs="Arial"/>
          <w:lang w:val="de-DE"/>
        </w:rPr>
        <w:t>Es wird empfohlen, im Sinne der Einheitlichkeit Hersteller übergreifend die „Hilfe“-Taste mit dieser Funktion zu belegen.</w:t>
      </w:r>
    </w:p>
    <w:p w:rsidR="00FB1453" w:rsidRPr="00442273" w:rsidRDefault="00FB1453" w:rsidP="00FB1453">
      <w:pPr>
        <w:pStyle w:val="Listenabsatz"/>
        <w:numPr>
          <w:ilvl w:val="0"/>
          <w:numId w:val="19"/>
        </w:numPr>
        <w:spacing w:before="120" w:after="120"/>
        <w:ind w:hanging="357"/>
        <w:rPr>
          <w:rFonts w:cs="Arial"/>
          <w:lang w:val="de-DE"/>
        </w:rPr>
      </w:pPr>
      <w:r w:rsidRPr="00442273">
        <w:rPr>
          <w:rFonts w:cs="Arial"/>
          <w:lang w:val="de-DE"/>
        </w:rPr>
        <w:t xml:space="preserve">Im Sprachausgabemodus sollte zu Beginn darauf hingewiesen werden, dass die Bildschirmanzeige ausgeschaltet wurde, um ein unautorisiertes Mitlesen zu vermeiden. Im Anschluss sollte erklärt werden, wie die Bildschirmanzeige während der Transaktion ein- und ausgeschaltet werden kann. </w:t>
      </w:r>
    </w:p>
    <w:p w:rsidR="00FB1453" w:rsidRPr="00442273" w:rsidRDefault="00FB1453" w:rsidP="00FB1453">
      <w:pPr>
        <w:pStyle w:val="Listenabsatz"/>
        <w:numPr>
          <w:ilvl w:val="0"/>
          <w:numId w:val="19"/>
        </w:numPr>
        <w:spacing w:before="120" w:after="120"/>
        <w:ind w:hanging="357"/>
        <w:rPr>
          <w:rFonts w:cs="Arial"/>
          <w:lang w:val="de-DE"/>
        </w:rPr>
      </w:pPr>
      <w:r w:rsidRPr="00442273">
        <w:rPr>
          <w:rFonts w:cs="Arial"/>
          <w:lang w:val="de-DE"/>
        </w:rPr>
        <w:lastRenderedPageBreak/>
        <w:t>Nach Drücken der entsprechenden Taste (im Idealfall „Hilfe“-Taste) sollte ein Feedback über Sprachausgabe erfolgen, ob die Bildschirmanzeige nun ein- oder ausgeschaltet ist.</w:t>
      </w:r>
    </w:p>
    <w:p w:rsidR="00FB1453" w:rsidRPr="00442273" w:rsidRDefault="00FB1453" w:rsidP="00FB1453">
      <w:pPr>
        <w:pStyle w:val="Listenabsatz"/>
        <w:numPr>
          <w:ilvl w:val="0"/>
          <w:numId w:val="17"/>
        </w:numPr>
        <w:spacing w:before="120" w:after="120"/>
        <w:rPr>
          <w:rFonts w:cs="Arial"/>
          <w:lang w:val="de-DE"/>
        </w:rPr>
      </w:pPr>
      <w:r w:rsidRPr="00442273">
        <w:rPr>
          <w:rFonts w:cs="Arial"/>
          <w:b/>
          <w:lang w:val="de-DE"/>
        </w:rPr>
        <w:t xml:space="preserve">Ad 2.3.4. </w:t>
      </w:r>
      <w:r w:rsidRPr="00442273">
        <w:rPr>
          <w:rFonts w:cs="Arial"/>
          <w:lang w:val="de-DE"/>
        </w:rPr>
        <w:t>„Sofern eine Geldstückelungsauswahl angeboten wird, soll diese auch im Sprachausgabemodus verfügbar sein.“</w:t>
      </w:r>
    </w:p>
    <w:p w:rsidR="00FB1453" w:rsidRPr="00442273" w:rsidRDefault="00FB1453" w:rsidP="00FB1453">
      <w:pPr>
        <w:spacing w:before="120" w:after="120"/>
        <w:ind w:left="360"/>
        <w:rPr>
          <w:rFonts w:cs="Arial"/>
          <w:lang w:val="de-DE"/>
        </w:rPr>
      </w:pPr>
      <w:r w:rsidRPr="00442273">
        <w:rPr>
          <w:rFonts w:cs="Arial"/>
          <w:lang w:val="de-DE"/>
        </w:rPr>
        <w:t xml:space="preserve">Die konkrete Ausführung kann von der im Kriterienkatalog vorgeschlagenen abweichen. Die angebotene Lösung sollte jedoch mit der Arbeitsgruppe der Blinden- und Sehbehindertenorganisationen abgestimmt werden, um die Funktionalität für die Zielgruppe zu gewährleisten. </w:t>
      </w:r>
    </w:p>
    <w:p w:rsidR="00FB1453" w:rsidRPr="00442273" w:rsidRDefault="00FB1453" w:rsidP="00FB1453">
      <w:pPr>
        <w:spacing w:before="120" w:after="120"/>
        <w:ind w:left="360"/>
        <w:rPr>
          <w:rFonts w:cs="Arial"/>
          <w:lang w:val="de-DE"/>
        </w:rPr>
      </w:pPr>
      <w:r w:rsidRPr="00442273">
        <w:rPr>
          <w:rFonts w:cs="Arial"/>
          <w:lang w:val="de-DE"/>
        </w:rPr>
        <w:t>Bisher wurde auch bei Vorlage alternativer Ausführungen die im Kriterienkatalog vorgeschlagene Lösung von Seiten der Arbeitsgruppe mit Abstand bevorzugt, da sie intuitiv und einfach nutzbar ist. Die 1:1 Umsetzung der Funktionen (Abziehen und Hinzufügen einzelner Noten) im Normalmodus hat im Vergleich keine Priorität.</w:t>
      </w:r>
    </w:p>
    <w:p w:rsidR="00FB1453" w:rsidRPr="00442273" w:rsidRDefault="00FB1453" w:rsidP="00FB1453">
      <w:pPr>
        <w:pStyle w:val="Listenabsatz"/>
        <w:numPr>
          <w:ilvl w:val="0"/>
          <w:numId w:val="17"/>
        </w:numPr>
        <w:spacing w:before="120" w:after="120"/>
        <w:rPr>
          <w:rFonts w:cs="Arial"/>
          <w:lang w:val="de-DE"/>
        </w:rPr>
      </w:pPr>
      <w:r w:rsidRPr="00442273">
        <w:rPr>
          <w:rFonts w:cs="Arial"/>
          <w:b/>
          <w:lang w:val="de-DE"/>
        </w:rPr>
        <w:t xml:space="preserve">Ad 2.4.1. </w:t>
      </w:r>
      <w:r w:rsidRPr="00442273">
        <w:rPr>
          <w:rFonts w:cs="Arial"/>
          <w:lang w:val="de-DE"/>
        </w:rPr>
        <w:t>„Der Hell-Dunkel Kontrast muss ausreichend sein.“</w:t>
      </w:r>
    </w:p>
    <w:p w:rsidR="00FB1453" w:rsidRPr="00442273" w:rsidRDefault="00FB1453" w:rsidP="00FB1453">
      <w:pPr>
        <w:spacing w:before="120" w:after="120"/>
        <w:ind w:left="360"/>
        <w:rPr>
          <w:rFonts w:cs="Arial"/>
          <w:lang w:val="de-DE"/>
        </w:rPr>
      </w:pPr>
      <w:r w:rsidRPr="00442273">
        <w:rPr>
          <w:rFonts w:cs="Arial"/>
          <w:lang w:val="de-DE"/>
        </w:rPr>
        <w:t>Es können auch andere Farbkombinationen als Schwarz/Weiß verwendet werden (z.B. um das Design in den Logofarben eines Kunden anbieten zu können). Die angebotene Lösung sollte jedoch mit der Arbeitsgruppe der Blinden- und Sehbehindertenorganisationen abgestimmt werden, um die Funktionalität für die Zielgruppe zu gewährleisten (Abnahme von Screenshots mit dem geplanten Layout).</w:t>
      </w:r>
    </w:p>
    <w:p w:rsidR="00FB1453" w:rsidRPr="00442273" w:rsidRDefault="00FB1453" w:rsidP="00FB1453">
      <w:pPr>
        <w:pStyle w:val="Listenabsatz"/>
        <w:numPr>
          <w:ilvl w:val="0"/>
          <w:numId w:val="17"/>
        </w:numPr>
        <w:spacing w:before="120" w:after="120"/>
        <w:rPr>
          <w:rFonts w:cs="Arial"/>
          <w:lang w:val="de-DE"/>
        </w:rPr>
      </w:pPr>
      <w:r w:rsidRPr="00442273">
        <w:rPr>
          <w:rFonts w:cs="Arial"/>
          <w:b/>
          <w:lang w:val="de-DE"/>
        </w:rPr>
        <w:t xml:space="preserve">Ad 2.4.2. </w:t>
      </w:r>
      <w:r w:rsidRPr="00442273">
        <w:rPr>
          <w:rFonts w:cs="Arial"/>
          <w:lang w:val="de-DE"/>
        </w:rPr>
        <w:t>„Die Schriftgröße muss ausreichend sein.“ (Zoombarkeit)</w:t>
      </w:r>
    </w:p>
    <w:p w:rsidR="00FB1453" w:rsidRPr="00442273" w:rsidRDefault="00FB1453" w:rsidP="00FB1453">
      <w:pPr>
        <w:spacing w:before="120" w:after="120"/>
        <w:ind w:left="360"/>
        <w:rPr>
          <w:rFonts w:cs="Arial"/>
          <w:lang w:val="de-DE"/>
        </w:rPr>
      </w:pPr>
      <w:r w:rsidRPr="00442273">
        <w:rPr>
          <w:rFonts w:cs="Arial"/>
          <w:lang w:val="de-DE"/>
        </w:rPr>
        <w:t>Wenn die Anforderung der Zoombarkeit nicht umgesetzt werden kann, so sind Alternativlösungen möglich. Eine Möglichkeit wäre, die Mindestschriftgröße von 18 pt oder 14 pt/fett im Kontrastmodus konsequent (unabhängig von der Bildschirmgröße) anzubieten. Andere Alternativlösungen sollten auf jeden Fall im Vorfeld mit der Arbeitsgruppe der Blinden- und Sehbehindertenorganisationen abgestimmt werden, um die Funktionalität für die Zielgruppe zu gewährleisten.</w:t>
      </w:r>
    </w:p>
    <w:p w:rsidR="00FB1453" w:rsidRPr="00442273" w:rsidRDefault="00FB1453" w:rsidP="00FB1453">
      <w:pPr>
        <w:pStyle w:val="Listenabsatz"/>
        <w:numPr>
          <w:ilvl w:val="0"/>
          <w:numId w:val="17"/>
        </w:numPr>
        <w:spacing w:before="120" w:after="120"/>
        <w:rPr>
          <w:rFonts w:cs="Arial"/>
          <w:lang w:val="de-DE"/>
        </w:rPr>
      </w:pPr>
      <w:r w:rsidRPr="00442273">
        <w:rPr>
          <w:rFonts w:cs="Arial"/>
          <w:b/>
          <w:lang w:val="de-DE"/>
        </w:rPr>
        <w:t xml:space="preserve">Ad 2.3.1. </w:t>
      </w:r>
      <w:r w:rsidRPr="00442273">
        <w:rPr>
          <w:rFonts w:cs="Arial"/>
          <w:lang w:val="de-DE"/>
        </w:rPr>
        <w:t>„…auf die Position der Funktionen „Abbruch“ und „Bestätigung“ am jeweiligen Gerät wird mittels Sprachausgabe hingewiesen.“</w:t>
      </w:r>
    </w:p>
    <w:p w:rsidR="00FB1453" w:rsidRPr="00442273" w:rsidRDefault="00FB1453" w:rsidP="00FB1453">
      <w:pPr>
        <w:pStyle w:val="Listenabsatz"/>
        <w:spacing w:before="120" w:after="120"/>
        <w:ind w:left="360"/>
        <w:rPr>
          <w:rFonts w:cs="Arial"/>
          <w:lang w:val="de-DE"/>
        </w:rPr>
      </w:pPr>
      <w:r w:rsidRPr="00442273">
        <w:rPr>
          <w:rFonts w:cs="Arial"/>
          <w:lang w:val="de-DE"/>
        </w:rPr>
        <w:t>Wenn sich die Position der Elemente Karteneinschubschlitz, Geldausgabefach und Tasten rechts des Zahlenblocks („Abbruch“, „Hilfe“, „Bestätigung“, „Korrektur“) bei den unterschiedlichen Geräten unterscheidet, sollten spezifische Beschreibungstexte angeboten werden, sodass bei Installation der Software der passende Text für das jeweilige Gerät ausgewählt werden kann.</w:t>
      </w:r>
    </w:p>
    <w:p w:rsidR="00FB1453" w:rsidRPr="00442273" w:rsidRDefault="00FB1453" w:rsidP="00FB1453">
      <w:pPr>
        <w:pStyle w:val="Listenabsatz"/>
        <w:numPr>
          <w:ilvl w:val="0"/>
          <w:numId w:val="17"/>
        </w:numPr>
        <w:spacing w:before="120" w:after="120"/>
        <w:rPr>
          <w:rFonts w:cs="Arial"/>
          <w:lang w:val="de-DE"/>
        </w:rPr>
      </w:pPr>
      <w:r w:rsidRPr="00442273">
        <w:rPr>
          <w:rFonts w:cs="Arial"/>
          <w:b/>
          <w:lang w:val="de-DE"/>
        </w:rPr>
        <w:t xml:space="preserve">Ad 2.2.3 </w:t>
      </w:r>
      <w:r w:rsidRPr="00442273">
        <w:rPr>
          <w:rFonts w:cs="Arial"/>
          <w:lang w:val="de-DE"/>
        </w:rPr>
        <w:t>„Die Lautstärkeregelung erfolgt über die Tasten links und rechts der „0“ (links leiser, rechts lauter).“</w:t>
      </w:r>
    </w:p>
    <w:p w:rsidR="00FB1453" w:rsidRPr="00442273" w:rsidRDefault="00FB1453" w:rsidP="00FB1453">
      <w:pPr>
        <w:pStyle w:val="Listenabsatz"/>
        <w:numPr>
          <w:ilvl w:val="0"/>
          <w:numId w:val="20"/>
        </w:numPr>
        <w:spacing w:before="120" w:after="120"/>
        <w:rPr>
          <w:rFonts w:cs="Arial"/>
          <w:lang w:val="de-DE"/>
        </w:rPr>
      </w:pPr>
      <w:r w:rsidRPr="00442273">
        <w:rPr>
          <w:rFonts w:cs="Arial"/>
          <w:lang w:val="de-DE"/>
        </w:rPr>
        <w:t>Die Lautstärkeregelung sollte während der gesamten Transaktion verfügbar sein.</w:t>
      </w:r>
    </w:p>
    <w:p w:rsidR="00FB1453" w:rsidRPr="00442273" w:rsidRDefault="00FB1453" w:rsidP="00FB1453">
      <w:pPr>
        <w:pStyle w:val="Listenabsatz"/>
        <w:numPr>
          <w:ilvl w:val="0"/>
          <w:numId w:val="20"/>
        </w:numPr>
        <w:spacing w:before="120" w:after="120"/>
        <w:rPr>
          <w:rFonts w:cs="Arial"/>
          <w:lang w:val="de-DE"/>
        </w:rPr>
      </w:pPr>
      <w:r w:rsidRPr="00442273">
        <w:rPr>
          <w:rFonts w:cs="Arial"/>
          <w:lang w:val="de-DE"/>
        </w:rPr>
        <w:t xml:space="preserve">Es wurde festgestellt, dass derzeit die Ansteuerung der "-" Taste in vielen Fällen noch nicht unterstützt wird. Als Übergangslösung für den Fall, dass bis </w:t>
      </w:r>
      <w:r w:rsidRPr="00442273">
        <w:rPr>
          <w:rFonts w:cs="Arial"/>
          <w:lang w:val="de-DE"/>
        </w:rPr>
        <w:lastRenderedPageBreak/>
        <w:t xml:space="preserve">zum Zeitpunkt der Umsetzung seitens der Hersteller die Unterstützung noch nicht gewährleistet werden kann, ist die </w:t>
      </w:r>
      <w:r w:rsidRPr="00442273">
        <w:rPr>
          <w:rFonts w:cs="Arial"/>
          <w:i/>
          <w:lang w:val="de-DE"/>
        </w:rPr>
        <w:t>Lautstärkeregelung nur über die „+“ Taste</w:t>
      </w:r>
      <w:r w:rsidRPr="00442273">
        <w:rPr>
          <w:rFonts w:cs="Arial"/>
          <w:lang w:val="de-DE"/>
        </w:rPr>
        <w:t xml:space="preserve"> wie folgt  zulässig: </w:t>
      </w:r>
    </w:p>
    <w:p w:rsidR="00FB1453" w:rsidRPr="00442273" w:rsidRDefault="00FB1453" w:rsidP="00FB1453">
      <w:pPr>
        <w:spacing w:before="120" w:after="120"/>
        <w:ind w:left="708"/>
        <w:rPr>
          <w:rFonts w:cs="Arial"/>
          <w:lang w:val="de-DE"/>
        </w:rPr>
      </w:pPr>
      <w:r w:rsidRPr="00442273">
        <w:rPr>
          <w:rFonts w:cs="Arial"/>
          <w:lang w:val="de-DE"/>
        </w:rPr>
        <w:t>Es wird eine begrenzte Auswahl von Lautstärken-Stufen angeboten. Nach Anstecken des Kopfhörers wird der Sprachausgabemodus auf mittlerer Lautstärke gestartet. Mit der „+“ Taste kann nun die Lautstärke bis zum Erreichen eines Maximums, das noch ohrenverträglich ist, erhöht werden. Danach gelangt man durch Drücken der „+“ Taste zur geringsten Lautstärke, von wo aus wiederum ein Lauterstellen möglich ist.</w:t>
      </w:r>
    </w:p>
    <w:p w:rsidR="00FB1453" w:rsidRPr="00442273" w:rsidRDefault="00FB1453" w:rsidP="00FB1453">
      <w:pPr>
        <w:spacing w:before="120" w:after="120"/>
        <w:ind w:left="708"/>
        <w:rPr>
          <w:rFonts w:cs="Arial"/>
          <w:lang w:val="de-DE"/>
        </w:rPr>
      </w:pPr>
      <w:r w:rsidRPr="00442273">
        <w:rPr>
          <w:rFonts w:cs="Arial"/>
          <w:lang w:val="de-DE"/>
        </w:rPr>
        <w:t>Diese Lösung ist ausschließlich als Alternative vorgesehen, solange bei einem Gerät die „-„ Taste noch nicht angesteuert werden kann. Grundsätzlich sollte die im Kriterienkatalog beschriebene Version mit „+“ und „-„ Taste umgesetzt und gegebenenfalls ehest möglich nachgerüstet werden.</w:t>
      </w:r>
    </w:p>
    <w:p w:rsidR="00FB1453" w:rsidRPr="00442273" w:rsidRDefault="00FB1453" w:rsidP="008837D6">
      <w:pPr>
        <w:autoSpaceDE w:val="0"/>
        <w:autoSpaceDN w:val="0"/>
        <w:adjustRightInd w:val="0"/>
        <w:spacing w:before="120" w:after="120" w:line="360" w:lineRule="auto"/>
        <w:jc w:val="both"/>
        <w:rPr>
          <w:rFonts w:cs="Arial"/>
          <w:sz w:val="22"/>
          <w:szCs w:val="22"/>
          <w:lang w:val="de-DE"/>
        </w:rPr>
      </w:pPr>
    </w:p>
    <w:sectPr w:rsidR="00FB1453" w:rsidRPr="00442273" w:rsidSect="009F7602">
      <w:headerReference w:type="default" r:id="rId16"/>
      <w:footerReference w:type="even" r:id="rId17"/>
      <w:footerReference w:type="default" r:id="rId18"/>
      <w:headerReference w:type="first" r:id="rId19"/>
      <w:footerReference w:type="first" r:id="rId20"/>
      <w:pgSz w:w="11906" w:h="16838"/>
      <w:pgMar w:top="1417" w:right="1417" w:bottom="1134" w:left="1417" w:header="709"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4F3" w:rsidRDefault="00A444F3">
      <w:r>
        <w:separator/>
      </w:r>
    </w:p>
  </w:endnote>
  <w:endnote w:type="continuationSeparator" w:id="0">
    <w:p w:rsidR="00A444F3" w:rsidRDefault="00A444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CB7" w:rsidRDefault="00EE4531">
    <w:pPr>
      <w:pStyle w:val="Fuzeile"/>
      <w:framePr w:wrap="around" w:vAnchor="text" w:hAnchor="margin" w:xAlign="right" w:y="1"/>
      <w:rPr>
        <w:rStyle w:val="Seitenzahl"/>
      </w:rPr>
    </w:pPr>
    <w:r>
      <w:rPr>
        <w:rStyle w:val="Seitenzahl"/>
      </w:rPr>
      <w:fldChar w:fldCharType="begin"/>
    </w:r>
    <w:r w:rsidR="00940CB7">
      <w:rPr>
        <w:rStyle w:val="Seitenzahl"/>
      </w:rPr>
      <w:instrText xml:space="preserve">PAGE  </w:instrText>
    </w:r>
    <w:r>
      <w:rPr>
        <w:rStyle w:val="Seitenzahl"/>
      </w:rPr>
      <w:fldChar w:fldCharType="end"/>
    </w:r>
  </w:p>
  <w:p w:rsidR="00940CB7" w:rsidRDefault="00940CB7">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CB7" w:rsidRPr="00503940" w:rsidRDefault="00EE4531" w:rsidP="00503940">
    <w:pPr>
      <w:pStyle w:val="Fuzeile"/>
      <w:jc w:val="center"/>
      <w:rPr>
        <w:sz w:val="22"/>
        <w:szCs w:val="22"/>
      </w:rPr>
    </w:pPr>
    <w:r w:rsidRPr="00E9654A">
      <w:rPr>
        <w:sz w:val="22"/>
        <w:szCs w:val="22"/>
      </w:rPr>
      <w:fldChar w:fldCharType="begin"/>
    </w:r>
    <w:r w:rsidR="00940CB7" w:rsidRPr="00E9654A">
      <w:rPr>
        <w:sz w:val="22"/>
        <w:szCs w:val="22"/>
      </w:rPr>
      <w:instrText>PAGE   \* MERGEFORMAT</w:instrText>
    </w:r>
    <w:r w:rsidRPr="00E9654A">
      <w:rPr>
        <w:sz w:val="22"/>
        <w:szCs w:val="22"/>
      </w:rPr>
      <w:fldChar w:fldCharType="separate"/>
    </w:r>
    <w:r w:rsidR="00442273" w:rsidRPr="00442273">
      <w:rPr>
        <w:noProof/>
        <w:sz w:val="22"/>
        <w:szCs w:val="20"/>
        <w:lang w:val="de-DE"/>
      </w:rPr>
      <w:t>2</w:t>
    </w:r>
    <w:r w:rsidRPr="00E9654A">
      <w:rPr>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CB7" w:rsidRDefault="00940CB7" w:rsidP="003C3D28">
    <w:pPr>
      <w:pStyle w:val="Fuzeile"/>
      <w:tabs>
        <w:tab w:val="clear" w:pos="4536"/>
      </w:tabs>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4F3" w:rsidRDefault="00A444F3">
      <w:r>
        <w:separator/>
      </w:r>
    </w:p>
  </w:footnote>
  <w:footnote w:type="continuationSeparator" w:id="0">
    <w:p w:rsidR="00A444F3" w:rsidRDefault="00A444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76" w:type="dxa"/>
      <w:tblBorders>
        <w:top w:val="single" w:sz="4" w:space="0" w:color="auto"/>
        <w:bottom w:val="single" w:sz="4" w:space="0" w:color="auto"/>
      </w:tblBorders>
      <w:tblLook w:val="00A0"/>
    </w:tblPr>
    <w:tblGrid>
      <w:gridCol w:w="7935"/>
      <w:gridCol w:w="1453"/>
    </w:tblGrid>
    <w:tr w:rsidR="00940CB7" w:rsidTr="00861F9F">
      <w:trPr>
        <w:trHeight w:val="1816"/>
      </w:trPr>
      <w:tc>
        <w:tcPr>
          <w:tcW w:w="7935" w:type="dxa"/>
        </w:tcPr>
        <w:p w:rsidR="00940CB7" w:rsidRPr="00E94DF1" w:rsidRDefault="00940CB7" w:rsidP="009F7602">
          <w:pPr>
            <w:pStyle w:val="Kopfzeile"/>
            <w:rPr>
              <w:b/>
              <w:sz w:val="32"/>
              <w:szCs w:val="32"/>
            </w:rPr>
          </w:pPr>
        </w:p>
        <w:p w:rsidR="00940CB7" w:rsidRPr="00E94DF1" w:rsidRDefault="00940CB7" w:rsidP="009F7602">
          <w:pPr>
            <w:pStyle w:val="Kopfzeile"/>
            <w:rPr>
              <w:b/>
              <w:sz w:val="2"/>
              <w:szCs w:val="2"/>
            </w:rPr>
          </w:pPr>
        </w:p>
        <w:p w:rsidR="00940CB7" w:rsidRPr="00E94DF1" w:rsidRDefault="00940CB7" w:rsidP="009F7602">
          <w:pPr>
            <w:pStyle w:val="Kopfzeile"/>
            <w:rPr>
              <w:b/>
              <w:sz w:val="2"/>
              <w:szCs w:val="2"/>
            </w:rPr>
          </w:pPr>
        </w:p>
        <w:p w:rsidR="00940CB7" w:rsidRPr="00E94DF1" w:rsidRDefault="00940CB7" w:rsidP="009F7602">
          <w:pPr>
            <w:pStyle w:val="Kopfzeile"/>
            <w:rPr>
              <w:b/>
              <w:sz w:val="2"/>
              <w:szCs w:val="2"/>
            </w:rPr>
          </w:pPr>
        </w:p>
        <w:p w:rsidR="00940CB7" w:rsidRPr="00E94DF1" w:rsidRDefault="00940CB7" w:rsidP="009F7602">
          <w:pPr>
            <w:pStyle w:val="Kopfzeile"/>
            <w:rPr>
              <w:b/>
              <w:sz w:val="2"/>
              <w:szCs w:val="2"/>
            </w:rPr>
          </w:pPr>
        </w:p>
        <w:p w:rsidR="00940CB7" w:rsidRPr="00E94DF1" w:rsidRDefault="00940CB7" w:rsidP="009F7602">
          <w:pPr>
            <w:pStyle w:val="Kopfzeile"/>
            <w:rPr>
              <w:b/>
              <w:sz w:val="2"/>
              <w:szCs w:val="2"/>
            </w:rPr>
          </w:pPr>
        </w:p>
        <w:p w:rsidR="00940CB7" w:rsidRPr="00E94DF1" w:rsidRDefault="00940CB7" w:rsidP="009F7602">
          <w:pPr>
            <w:pStyle w:val="Kopfzeile"/>
            <w:rPr>
              <w:b/>
              <w:sz w:val="2"/>
              <w:szCs w:val="2"/>
            </w:rPr>
          </w:pPr>
        </w:p>
        <w:p w:rsidR="00940CB7" w:rsidRPr="00E94DF1" w:rsidRDefault="00940CB7" w:rsidP="009F7602">
          <w:pPr>
            <w:pStyle w:val="Kopfzeile"/>
            <w:rPr>
              <w:b/>
              <w:sz w:val="2"/>
              <w:szCs w:val="2"/>
            </w:rPr>
          </w:pPr>
        </w:p>
        <w:p w:rsidR="00940CB7" w:rsidRPr="00E94DF1" w:rsidRDefault="00940CB7" w:rsidP="009F7602">
          <w:pPr>
            <w:pStyle w:val="Kopfzeile"/>
            <w:rPr>
              <w:b/>
              <w:sz w:val="2"/>
              <w:szCs w:val="2"/>
            </w:rPr>
          </w:pPr>
        </w:p>
        <w:p w:rsidR="00940CB7" w:rsidRPr="00E94DF1" w:rsidRDefault="00940CB7" w:rsidP="009F7602">
          <w:pPr>
            <w:pStyle w:val="Kopfzeile"/>
            <w:rPr>
              <w:b/>
              <w:sz w:val="2"/>
              <w:szCs w:val="2"/>
            </w:rPr>
          </w:pPr>
        </w:p>
        <w:p w:rsidR="00940CB7" w:rsidRPr="00E94DF1" w:rsidRDefault="00940CB7" w:rsidP="009F7602">
          <w:pPr>
            <w:pStyle w:val="Kopfzeile"/>
            <w:rPr>
              <w:b/>
              <w:sz w:val="2"/>
              <w:szCs w:val="2"/>
            </w:rPr>
          </w:pPr>
        </w:p>
        <w:p w:rsidR="00940CB7" w:rsidRPr="00E94DF1" w:rsidRDefault="00940CB7" w:rsidP="009F7602">
          <w:pPr>
            <w:pStyle w:val="Kopfzeile"/>
            <w:rPr>
              <w:b/>
              <w:sz w:val="32"/>
              <w:szCs w:val="32"/>
            </w:rPr>
          </w:pPr>
          <w:r w:rsidRPr="00E94DF1">
            <w:rPr>
              <w:b/>
              <w:sz w:val="32"/>
              <w:szCs w:val="32"/>
            </w:rPr>
            <w:t xml:space="preserve">Blinden- und Sehbehindertenverband Österreich </w:t>
          </w:r>
        </w:p>
        <w:p w:rsidR="00940CB7" w:rsidRPr="00E94DF1" w:rsidRDefault="00940CB7" w:rsidP="009F7602">
          <w:pPr>
            <w:pStyle w:val="Kopfzeile"/>
            <w:rPr>
              <w:b/>
              <w:sz w:val="2"/>
              <w:szCs w:val="2"/>
            </w:rPr>
          </w:pPr>
          <w:r w:rsidRPr="00E94DF1">
            <w:rPr>
              <w:sz w:val="22"/>
              <w:szCs w:val="22"/>
            </w:rPr>
            <w:t xml:space="preserve">Selbsthilfeorganisation blinder und sehbehinderter Menschen </w:t>
          </w:r>
        </w:p>
      </w:tc>
      <w:tc>
        <w:tcPr>
          <w:tcW w:w="1453" w:type="dxa"/>
        </w:tcPr>
        <w:p w:rsidR="00940CB7" w:rsidRPr="00E94DF1" w:rsidRDefault="00940CB7" w:rsidP="00C35B13">
          <w:pPr>
            <w:pStyle w:val="Kopfzeile"/>
            <w:jc w:val="center"/>
            <w:rPr>
              <w:b/>
              <w:sz w:val="2"/>
              <w:szCs w:val="2"/>
            </w:rPr>
          </w:pPr>
        </w:p>
        <w:p w:rsidR="00940CB7" w:rsidRPr="00E94DF1" w:rsidRDefault="00940CB7" w:rsidP="00C35B13">
          <w:pPr>
            <w:pStyle w:val="Kopfzeile"/>
            <w:jc w:val="center"/>
            <w:rPr>
              <w:b/>
              <w:sz w:val="2"/>
              <w:szCs w:val="2"/>
            </w:rPr>
          </w:pPr>
        </w:p>
        <w:p w:rsidR="00940CB7" w:rsidRPr="00E94DF1" w:rsidRDefault="00940CB7" w:rsidP="009F7602">
          <w:pPr>
            <w:pStyle w:val="Kopfzeile"/>
            <w:rPr>
              <w:noProof/>
              <w:sz w:val="2"/>
              <w:szCs w:val="2"/>
            </w:rPr>
          </w:pPr>
        </w:p>
        <w:p w:rsidR="00940CB7" w:rsidRPr="00E94DF1" w:rsidRDefault="00940CB7" w:rsidP="009F7602">
          <w:pPr>
            <w:pStyle w:val="Kopfzeile"/>
            <w:rPr>
              <w:noProof/>
              <w:sz w:val="2"/>
              <w:szCs w:val="2"/>
            </w:rPr>
          </w:pPr>
        </w:p>
        <w:p w:rsidR="00940CB7" w:rsidRPr="00E94DF1" w:rsidRDefault="00940CB7" w:rsidP="00C35B13">
          <w:pPr>
            <w:pStyle w:val="Kopfzeile"/>
            <w:jc w:val="right"/>
            <w:rPr>
              <w:noProof/>
              <w:sz w:val="2"/>
              <w:szCs w:val="2"/>
            </w:rPr>
          </w:pPr>
        </w:p>
        <w:p w:rsidR="00940CB7" w:rsidRPr="00E94DF1" w:rsidRDefault="00940CB7" w:rsidP="00861F9F">
          <w:pPr>
            <w:pStyle w:val="Kopfzeile"/>
            <w:jc w:val="center"/>
            <w:rPr>
              <w:b/>
              <w:noProof/>
              <w:sz w:val="2"/>
              <w:szCs w:val="2"/>
            </w:rPr>
          </w:pPr>
          <w:r>
            <w:rPr>
              <w:noProof/>
            </w:rPr>
            <w:drawing>
              <wp:inline distT="0" distB="0" distL="0" distR="0">
                <wp:extent cx="785495" cy="685800"/>
                <wp:effectExtent l="0" t="0" r="0" b="0"/>
                <wp:docPr id="6" name="Bild 6" descr="Beschreibung: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logo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5495" cy="685800"/>
                        </a:xfrm>
                        <a:prstGeom prst="rect">
                          <a:avLst/>
                        </a:prstGeom>
                        <a:noFill/>
                        <a:ln>
                          <a:noFill/>
                        </a:ln>
                      </pic:spPr>
                    </pic:pic>
                  </a:graphicData>
                </a:graphic>
              </wp:inline>
            </w:drawing>
          </w:r>
        </w:p>
        <w:p w:rsidR="00940CB7" w:rsidRPr="00E94DF1" w:rsidRDefault="00940CB7" w:rsidP="00861F9F">
          <w:pPr>
            <w:pStyle w:val="Kopfzeile"/>
            <w:jc w:val="center"/>
            <w:rPr>
              <w:b/>
              <w:sz w:val="4"/>
              <w:szCs w:val="4"/>
            </w:rPr>
          </w:pPr>
        </w:p>
        <w:p w:rsidR="00940CB7" w:rsidRPr="00E94DF1" w:rsidRDefault="00940CB7" w:rsidP="00861F9F">
          <w:pPr>
            <w:pStyle w:val="Kopfzeile"/>
            <w:jc w:val="center"/>
            <w:rPr>
              <w:b/>
              <w:sz w:val="4"/>
              <w:szCs w:val="4"/>
            </w:rPr>
          </w:pPr>
        </w:p>
        <w:p w:rsidR="00940CB7" w:rsidRPr="00E94DF1" w:rsidRDefault="00940CB7" w:rsidP="00861F9F">
          <w:pPr>
            <w:pStyle w:val="Kopfzeile"/>
            <w:jc w:val="center"/>
            <w:rPr>
              <w:b/>
              <w:sz w:val="36"/>
              <w:szCs w:val="36"/>
            </w:rPr>
          </w:pPr>
          <w:r w:rsidRPr="00E94DF1">
            <w:rPr>
              <w:b/>
              <w:sz w:val="36"/>
              <w:szCs w:val="36"/>
            </w:rPr>
            <w:t>BSVÖ</w:t>
          </w:r>
        </w:p>
      </w:tc>
    </w:tr>
  </w:tbl>
  <w:p w:rsidR="00940CB7" w:rsidRDefault="00940CB7">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CB7" w:rsidRDefault="00940CB7">
    <w:pPr>
      <w:pStyle w:val="Kopfzeile"/>
      <w:tabs>
        <w:tab w:val="clear" w:pos="4536"/>
        <w:tab w:val="clear" w:pos="90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1800"/>
        </w:tabs>
        <w:ind w:left="1800" w:hanging="36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251AA7"/>
    <w:multiLevelType w:val="hybridMultilevel"/>
    <w:tmpl w:val="80222FD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42C0747"/>
    <w:multiLevelType w:val="hybridMultilevel"/>
    <w:tmpl w:val="DAA6C174"/>
    <w:lvl w:ilvl="0" w:tplc="0C070005">
      <w:start w:val="1"/>
      <w:numFmt w:val="bullet"/>
      <w:lvlText w:val=""/>
      <w:lvlJc w:val="left"/>
      <w:pPr>
        <w:ind w:left="717" w:hanging="360"/>
      </w:pPr>
      <w:rPr>
        <w:rFonts w:ascii="Wingdings" w:hAnsi="Wingdings" w:hint="default"/>
      </w:rPr>
    </w:lvl>
    <w:lvl w:ilvl="1" w:tplc="0C070003" w:tentative="1">
      <w:start w:val="1"/>
      <w:numFmt w:val="bullet"/>
      <w:lvlText w:val="o"/>
      <w:lvlJc w:val="left"/>
      <w:pPr>
        <w:ind w:left="1437" w:hanging="360"/>
      </w:pPr>
      <w:rPr>
        <w:rFonts w:ascii="Courier New" w:hAnsi="Courier New" w:cs="Courier New" w:hint="default"/>
      </w:rPr>
    </w:lvl>
    <w:lvl w:ilvl="2" w:tplc="0C070005" w:tentative="1">
      <w:start w:val="1"/>
      <w:numFmt w:val="bullet"/>
      <w:lvlText w:val=""/>
      <w:lvlJc w:val="left"/>
      <w:pPr>
        <w:ind w:left="2157" w:hanging="360"/>
      </w:pPr>
      <w:rPr>
        <w:rFonts w:ascii="Wingdings" w:hAnsi="Wingdings" w:hint="default"/>
      </w:rPr>
    </w:lvl>
    <w:lvl w:ilvl="3" w:tplc="0C070001" w:tentative="1">
      <w:start w:val="1"/>
      <w:numFmt w:val="bullet"/>
      <w:lvlText w:val=""/>
      <w:lvlJc w:val="left"/>
      <w:pPr>
        <w:ind w:left="2877" w:hanging="360"/>
      </w:pPr>
      <w:rPr>
        <w:rFonts w:ascii="Symbol" w:hAnsi="Symbol" w:hint="default"/>
      </w:rPr>
    </w:lvl>
    <w:lvl w:ilvl="4" w:tplc="0C070003" w:tentative="1">
      <w:start w:val="1"/>
      <w:numFmt w:val="bullet"/>
      <w:lvlText w:val="o"/>
      <w:lvlJc w:val="left"/>
      <w:pPr>
        <w:ind w:left="3597" w:hanging="360"/>
      </w:pPr>
      <w:rPr>
        <w:rFonts w:ascii="Courier New" w:hAnsi="Courier New" w:cs="Courier New" w:hint="default"/>
      </w:rPr>
    </w:lvl>
    <w:lvl w:ilvl="5" w:tplc="0C070005" w:tentative="1">
      <w:start w:val="1"/>
      <w:numFmt w:val="bullet"/>
      <w:lvlText w:val=""/>
      <w:lvlJc w:val="left"/>
      <w:pPr>
        <w:ind w:left="4317" w:hanging="360"/>
      </w:pPr>
      <w:rPr>
        <w:rFonts w:ascii="Wingdings" w:hAnsi="Wingdings" w:hint="default"/>
      </w:rPr>
    </w:lvl>
    <w:lvl w:ilvl="6" w:tplc="0C070001" w:tentative="1">
      <w:start w:val="1"/>
      <w:numFmt w:val="bullet"/>
      <w:lvlText w:val=""/>
      <w:lvlJc w:val="left"/>
      <w:pPr>
        <w:ind w:left="5037" w:hanging="360"/>
      </w:pPr>
      <w:rPr>
        <w:rFonts w:ascii="Symbol" w:hAnsi="Symbol" w:hint="default"/>
      </w:rPr>
    </w:lvl>
    <w:lvl w:ilvl="7" w:tplc="0C070003" w:tentative="1">
      <w:start w:val="1"/>
      <w:numFmt w:val="bullet"/>
      <w:lvlText w:val="o"/>
      <w:lvlJc w:val="left"/>
      <w:pPr>
        <w:ind w:left="5757" w:hanging="360"/>
      </w:pPr>
      <w:rPr>
        <w:rFonts w:ascii="Courier New" w:hAnsi="Courier New" w:cs="Courier New" w:hint="default"/>
      </w:rPr>
    </w:lvl>
    <w:lvl w:ilvl="8" w:tplc="0C070005" w:tentative="1">
      <w:start w:val="1"/>
      <w:numFmt w:val="bullet"/>
      <w:lvlText w:val=""/>
      <w:lvlJc w:val="left"/>
      <w:pPr>
        <w:ind w:left="6477" w:hanging="360"/>
      </w:pPr>
      <w:rPr>
        <w:rFonts w:ascii="Wingdings" w:hAnsi="Wingdings" w:hint="default"/>
      </w:rPr>
    </w:lvl>
  </w:abstractNum>
  <w:abstractNum w:abstractNumId="3">
    <w:nsid w:val="150472DA"/>
    <w:multiLevelType w:val="hybridMultilevel"/>
    <w:tmpl w:val="D17E5E7A"/>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19754A8D"/>
    <w:multiLevelType w:val="hybridMultilevel"/>
    <w:tmpl w:val="A790E258"/>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27CD1605"/>
    <w:multiLevelType w:val="hybridMultilevel"/>
    <w:tmpl w:val="110A17A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2A9F431F"/>
    <w:multiLevelType w:val="hybridMultilevel"/>
    <w:tmpl w:val="04522BD0"/>
    <w:lvl w:ilvl="0" w:tplc="DF64C332">
      <w:numFmt w:val="bullet"/>
      <w:lvlText w:val="–"/>
      <w:lvlJc w:val="left"/>
      <w:pPr>
        <w:ind w:left="420" w:hanging="360"/>
      </w:pPr>
      <w:rPr>
        <w:rFonts w:ascii="Arial" w:eastAsia="Times New Roman" w:hAnsi="Arial" w:hint="default"/>
      </w:rPr>
    </w:lvl>
    <w:lvl w:ilvl="1" w:tplc="0C070003" w:tentative="1">
      <w:start w:val="1"/>
      <w:numFmt w:val="bullet"/>
      <w:lvlText w:val="o"/>
      <w:lvlJc w:val="left"/>
      <w:pPr>
        <w:ind w:left="1140" w:hanging="360"/>
      </w:pPr>
      <w:rPr>
        <w:rFonts w:ascii="Courier New" w:hAnsi="Courier New"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7">
    <w:nsid w:val="2D305266"/>
    <w:multiLevelType w:val="hybridMultilevel"/>
    <w:tmpl w:val="B730295A"/>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nsid w:val="2F8F31D7"/>
    <w:multiLevelType w:val="hybridMultilevel"/>
    <w:tmpl w:val="A17A5C40"/>
    <w:lvl w:ilvl="0" w:tplc="0C92A26E">
      <w:numFmt w:val="bullet"/>
      <w:lvlText w:val="-"/>
      <w:lvlJc w:val="left"/>
      <w:pPr>
        <w:tabs>
          <w:tab w:val="num" w:pos="360"/>
        </w:tabs>
        <w:ind w:left="360" w:hanging="360"/>
      </w:pPr>
      <w:rPr>
        <w:rFonts w:ascii="Arial" w:eastAsia="Times New Roman" w:hAnsi="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30672014"/>
    <w:multiLevelType w:val="multilevel"/>
    <w:tmpl w:val="33EAFCE4"/>
    <w:lvl w:ilvl="0">
      <w:start w:val="1"/>
      <w:numFmt w:val="decimal"/>
      <w:lvlText w:val="%1."/>
      <w:lvlJc w:val="left"/>
      <w:pPr>
        <w:ind w:left="360" w:hanging="360"/>
      </w:pPr>
      <w:rPr>
        <w:rFonts w:cs="Times New Roman" w:hint="default"/>
      </w:rPr>
    </w:lvl>
    <w:lvl w:ilvl="1">
      <w:start w:val="1"/>
      <w:numFmt w:val="decimal"/>
      <w:lvlText w:val="%1.%2."/>
      <w:lvlJc w:val="left"/>
      <w:pPr>
        <w:ind w:left="792" w:hanging="792"/>
      </w:pPr>
      <w:rPr>
        <w:rFonts w:cs="Times New Roman" w:hint="default"/>
        <w:color w:val="auto"/>
        <w:sz w:val="22"/>
        <w:szCs w:val="22"/>
      </w:rPr>
    </w:lvl>
    <w:lvl w:ilvl="2">
      <w:start w:val="1"/>
      <w:numFmt w:val="decimal"/>
      <w:lvlText w:val="%1.%2.%3."/>
      <w:lvlJc w:val="left"/>
      <w:rPr>
        <w:rFonts w:cs="Times New Roman" w:hint="default"/>
        <w:b w:val="0"/>
        <w:color w:val="auto"/>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3FF843BC"/>
    <w:multiLevelType w:val="hybridMultilevel"/>
    <w:tmpl w:val="8E606454"/>
    <w:lvl w:ilvl="0" w:tplc="04070005">
      <w:start w:val="1"/>
      <w:numFmt w:val="bullet"/>
      <w:lvlText w:val=""/>
      <w:lvlJc w:val="left"/>
      <w:pPr>
        <w:tabs>
          <w:tab w:val="num" w:pos="360"/>
        </w:tabs>
        <w:ind w:left="360" w:hanging="360"/>
      </w:pPr>
      <w:rPr>
        <w:rFonts w:ascii="Wingdings" w:hAnsi="Wingdings" w:hint="default"/>
      </w:rPr>
    </w:lvl>
    <w:lvl w:ilvl="1" w:tplc="04070005">
      <w:start w:val="1"/>
      <w:numFmt w:val="bullet"/>
      <w:lvlText w:val=""/>
      <w:lvlJc w:val="left"/>
      <w:pPr>
        <w:tabs>
          <w:tab w:val="num" w:pos="1080"/>
        </w:tabs>
        <w:ind w:left="1080" w:hanging="360"/>
      </w:pPr>
      <w:rPr>
        <w:rFonts w:ascii="Wingdings" w:hAnsi="Wingdings" w:hint="default"/>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1">
    <w:nsid w:val="56413AD1"/>
    <w:multiLevelType w:val="hybridMultilevel"/>
    <w:tmpl w:val="DBA4DC60"/>
    <w:lvl w:ilvl="0" w:tplc="D10A2322">
      <w:start w:val="1"/>
      <w:numFmt w:val="decimal"/>
      <w:lvlText w:val="%1."/>
      <w:lvlJc w:val="left"/>
      <w:pPr>
        <w:ind w:left="360" w:hanging="360"/>
      </w:pPr>
      <w:rPr>
        <w:rFonts w:hint="default"/>
        <w:b/>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nsid w:val="56EF50F1"/>
    <w:multiLevelType w:val="hybridMultilevel"/>
    <w:tmpl w:val="BAF0FE42"/>
    <w:lvl w:ilvl="0" w:tplc="B504F53C">
      <w:numFmt w:val="decimal"/>
      <w:lvlText w:val="%1."/>
      <w:lvlJc w:val="left"/>
      <w:pPr>
        <w:tabs>
          <w:tab w:val="num" w:pos="360"/>
        </w:tabs>
        <w:ind w:left="360" w:hanging="360"/>
      </w:pPr>
      <w:rPr>
        <w:rFonts w:cs="Times New Roman" w:hint="default"/>
      </w:rPr>
    </w:lvl>
    <w:lvl w:ilvl="1" w:tplc="04070005">
      <w:start w:val="1"/>
      <w:numFmt w:val="bullet"/>
      <w:lvlText w:val=""/>
      <w:lvlJc w:val="left"/>
      <w:pPr>
        <w:tabs>
          <w:tab w:val="num" w:pos="1080"/>
        </w:tabs>
        <w:ind w:left="1080" w:hanging="360"/>
      </w:pPr>
      <w:rPr>
        <w:rFonts w:ascii="Wingdings" w:hAnsi="Wingdings" w:hint="default"/>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3">
    <w:nsid w:val="60EF0F23"/>
    <w:multiLevelType w:val="hybridMultilevel"/>
    <w:tmpl w:val="B2EECDEC"/>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nsid w:val="63FF7631"/>
    <w:multiLevelType w:val="hybridMultilevel"/>
    <w:tmpl w:val="E92E16EC"/>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nsid w:val="676C60FD"/>
    <w:multiLevelType w:val="multilevel"/>
    <w:tmpl w:val="043844EE"/>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7A27EE4"/>
    <w:multiLevelType w:val="hybridMultilevel"/>
    <w:tmpl w:val="043844EE"/>
    <w:lvl w:ilvl="0" w:tplc="0C92A26E">
      <w:numFmt w:val="bullet"/>
      <w:lvlText w:val="-"/>
      <w:lvlJc w:val="left"/>
      <w:pPr>
        <w:tabs>
          <w:tab w:val="num" w:pos="360"/>
        </w:tabs>
        <w:ind w:left="360" w:hanging="360"/>
      </w:pPr>
      <w:rPr>
        <w:rFonts w:ascii="Arial" w:eastAsia="Times New Roman" w:hAnsi="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68A60792"/>
    <w:multiLevelType w:val="hybridMultilevel"/>
    <w:tmpl w:val="7A74240E"/>
    <w:lvl w:ilvl="0" w:tplc="38F22B2C">
      <w:start w:val="1130"/>
      <w:numFmt w:val="bullet"/>
      <w:lvlText w:val=""/>
      <w:lvlJc w:val="left"/>
      <w:pPr>
        <w:ind w:left="720" w:hanging="360"/>
      </w:pPr>
      <w:rPr>
        <w:rFonts w:ascii="Wingdings" w:eastAsia="Times New Roman"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6EFC19FA"/>
    <w:multiLevelType w:val="multilevel"/>
    <w:tmpl w:val="D17E5E7A"/>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78BF7DEB"/>
    <w:multiLevelType w:val="hybridMultilevel"/>
    <w:tmpl w:val="E2C41948"/>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nsid w:val="7B3577A0"/>
    <w:multiLevelType w:val="hybridMultilevel"/>
    <w:tmpl w:val="4532F9A2"/>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6"/>
  </w:num>
  <w:num w:numId="3">
    <w:abstractNumId w:val="10"/>
  </w:num>
  <w:num w:numId="4">
    <w:abstractNumId w:val="4"/>
  </w:num>
  <w:num w:numId="5">
    <w:abstractNumId w:val="19"/>
  </w:num>
  <w:num w:numId="6">
    <w:abstractNumId w:val="15"/>
  </w:num>
  <w:num w:numId="7">
    <w:abstractNumId w:val="3"/>
  </w:num>
  <w:num w:numId="8">
    <w:abstractNumId w:val="18"/>
  </w:num>
  <w:num w:numId="9">
    <w:abstractNumId w:val="8"/>
  </w:num>
  <w:num w:numId="10">
    <w:abstractNumId w:val="9"/>
  </w:num>
  <w:num w:numId="11">
    <w:abstractNumId w:val="20"/>
  </w:num>
  <w:num w:numId="12">
    <w:abstractNumId w:val="13"/>
  </w:num>
  <w:num w:numId="13">
    <w:abstractNumId w:val="7"/>
  </w:num>
  <w:num w:numId="14">
    <w:abstractNumId w:val="6"/>
  </w:num>
  <w:num w:numId="15">
    <w:abstractNumId w:val="17"/>
  </w:num>
  <w:num w:numId="16">
    <w:abstractNumId w:val="14"/>
  </w:num>
  <w:num w:numId="17">
    <w:abstractNumId w:val="11"/>
  </w:num>
  <w:num w:numId="18">
    <w:abstractNumId w:val="1"/>
  </w:num>
  <w:num w:numId="19">
    <w:abstractNumId w:val="2"/>
  </w:num>
  <w:num w:numId="20">
    <w:abstractNumId w:val="5"/>
  </w:num>
  <w:num w:numId="21">
    <w:abstractNumId w:val="0"/>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attachedTemplate r:id="rId1"/>
  <w:stylePaneFormatFilter w:val="3F01"/>
  <w:defaultTabStop w:val="709"/>
  <w:hyphenationZone w:val="425"/>
  <w:noPunctuationKerning/>
  <w:characterSpacingControl w:val="doNotCompress"/>
  <w:hdrShapeDefaults>
    <o:shapedefaults v:ext="edit" spidmax="18433"/>
  </w:hdrShapeDefaults>
  <w:footnotePr>
    <w:footnote w:id="-1"/>
    <w:footnote w:id="0"/>
  </w:footnotePr>
  <w:endnotePr>
    <w:endnote w:id="-1"/>
    <w:endnote w:id="0"/>
  </w:endnotePr>
  <w:compat/>
  <w:rsids>
    <w:rsidRoot w:val="00EB4B5B"/>
    <w:rsid w:val="0000309A"/>
    <w:rsid w:val="000062AF"/>
    <w:rsid w:val="00007201"/>
    <w:rsid w:val="00012828"/>
    <w:rsid w:val="00020001"/>
    <w:rsid w:val="00023B34"/>
    <w:rsid w:val="00025EC0"/>
    <w:rsid w:val="00030F6F"/>
    <w:rsid w:val="00045D05"/>
    <w:rsid w:val="000540C5"/>
    <w:rsid w:val="00055436"/>
    <w:rsid w:val="00061A4F"/>
    <w:rsid w:val="00062D9E"/>
    <w:rsid w:val="00063C06"/>
    <w:rsid w:val="00064EF6"/>
    <w:rsid w:val="00066499"/>
    <w:rsid w:val="00076640"/>
    <w:rsid w:val="00081F2D"/>
    <w:rsid w:val="00082826"/>
    <w:rsid w:val="00090F2F"/>
    <w:rsid w:val="000A34E4"/>
    <w:rsid w:val="000B2854"/>
    <w:rsid w:val="000C1DF0"/>
    <w:rsid w:val="000C3EE1"/>
    <w:rsid w:val="000E26E7"/>
    <w:rsid w:val="000E5193"/>
    <w:rsid w:val="000F00A6"/>
    <w:rsid w:val="000F1608"/>
    <w:rsid w:val="000F7249"/>
    <w:rsid w:val="000F7D96"/>
    <w:rsid w:val="00104698"/>
    <w:rsid w:val="00105DBC"/>
    <w:rsid w:val="00117FFE"/>
    <w:rsid w:val="00121210"/>
    <w:rsid w:val="001222A9"/>
    <w:rsid w:val="00122DDF"/>
    <w:rsid w:val="00163905"/>
    <w:rsid w:val="00172C34"/>
    <w:rsid w:val="00175587"/>
    <w:rsid w:val="001774D2"/>
    <w:rsid w:val="00182DDD"/>
    <w:rsid w:val="001A1B6F"/>
    <w:rsid w:val="001B43D2"/>
    <w:rsid w:val="001B7D1C"/>
    <w:rsid w:val="001C501E"/>
    <w:rsid w:val="001E75BE"/>
    <w:rsid w:val="001E7CD6"/>
    <w:rsid w:val="001F4E4C"/>
    <w:rsid w:val="001F5493"/>
    <w:rsid w:val="00216639"/>
    <w:rsid w:val="0022102D"/>
    <w:rsid w:val="0024556E"/>
    <w:rsid w:val="00251403"/>
    <w:rsid w:val="00252371"/>
    <w:rsid w:val="00252545"/>
    <w:rsid w:val="00254793"/>
    <w:rsid w:val="00274089"/>
    <w:rsid w:val="0027455E"/>
    <w:rsid w:val="002815E8"/>
    <w:rsid w:val="00281BB0"/>
    <w:rsid w:val="00283670"/>
    <w:rsid w:val="002A090B"/>
    <w:rsid w:val="002A0DA3"/>
    <w:rsid w:val="002A33F9"/>
    <w:rsid w:val="002A3F20"/>
    <w:rsid w:val="002A4177"/>
    <w:rsid w:val="002B0F4E"/>
    <w:rsid w:val="002B2F75"/>
    <w:rsid w:val="002B701C"/>
    <w:rsid w:val="002B7D74"/>
    <w:rsid w:val="002C34AD"/>
    <w:rsid w:val="002C5D79"/>
    <w:rsid w:val="002C61F5"/>
    <w:rsid w:val="002E15DB"/>
    <w:rsid w:val="002E2965"/>
    <w:rsid w:val="002F4164"/>
    <w:rsid w:val="00305874"/>
    <w:rsid w:val="00342427"/>
    <w:rsid w:val="003532E6"/>
    <w:rsid w:val="003718A6"/>
    <w:rsid w:val="003729DB"/>
    <w:rsid w:val="00382F19"/>
    <w:rsid w:val="00397684"/>
    <w:rsid w:val="003B7269"/>
    <w:rsid w:val="003C3D28"/>
    <w:rsid w:val="003C42B3"/>
    <w:rsid w:val="003D2193"/>
    <w:rsid w:val="003D41B8"/>
    <w:rsid w:val="003E5883"/>
    <w:rsid w:val="003F4148"/>
    <w:rsid w:val="003F79D5"/>
    <w:rsid w:val="003F7E8D"/>
    <w:rsid w:val="00407D96"/>
    <w:rsid w:val="00416A86"/>
    <w:rsid w:val="00430123"/>
    <w:rsid w:val="00433899"/>
    <w:rsid w:val="00437441"/>
    <w:rsid w:val="00442273"/>
    <w:rsid w:val="00445850"/>
    <w:rsid w:val="00452192"/>
    <w:rsid w:val="00460D69"/>
    <w:rsid w:val="00462E33"/>
    <w:rsid w:val="00466395"/>
    <w:rsid w:val="00494074"/>
    <w:rsid w:val="004A4CF4"/>
    <w:rsid w:val="004B5E42"/>
    <w:rsid w:val="004D2E18"/>
    <w:rsid w:val="004D4E3B"/>
    <w:rsid w:val="004D56DC"/>
    <w:rsid w:val="00503940"/>
    <w:rsid w:val="00504EF7"/>
    <w:rsid w:val="005053F4"/>
    <w:rsid w:val="0050628C"/>
    <w:rsid w:val="00511D65"/>
    <w:rsid w:val="00523A93"/>
    <w:rsid w:val="00554DBE"/>
    <w:rsid w:val="00561CE8"/>
    <w:rsid w:val="00564525"/>
    <w:rsid w:val="005753F4"/>
    <w:rsid w:val="00575F9B"/>
    <w:rsid w:val="0057750B"/>
    <w:rsid w:val="00577DA2"/>
    <w:rsid w:val="00577E78"/>
    <w:rsid w:val="00583291"/>
    <w:rsid w:val="0058529E"/>
    <w:rsid w:val="00586B5A"/>
    <w:rsid w:val="00594758"/>
    <w:rsid w:val="005A27AF"/>
    <w:rsid w:val="005A4035"/>
    <w:rsid w:val="005B2DE7"/>
    <w:rsid w:val="005B539C"/>
    <w:rsid w:val="005C0DDA"/>
    <w:rsid w:val="005C5A1F"/>
    <w:rsid w:val="005C6D70"/>
    <w:rsid w:val="005F70DE"/>
    <w:rsid w:val="006050B1"/>
    <w:rsid w:val="00635456"/>
    <w:rsid w:val="00635615"/>
    <w:rsid w:val="00643519"/>
    <w:rsid w:val="00651327"/>
    <w:rsid w:val="00654E52"/>
    <w:rsid w:val="006561FD"/>
    <w:rsid w:val="00665693"/>
    <w:rsid w:val="00675B1A"/>
    <w:rsid w:val="006804D3"/>
    <w:rsid w:val="006813B7"/>
    <w:rsid w:val="0068383A"/>
    <w:rsid w:val="00687177"/>
    <w:rsid w:val="0069181B"/>
    <w:rsid w:val="00693A6F"/>
    <w:rsid w:val="00695940"/>
    <w:rsid w:val="0069773A"/>
    <w:rsid w:val="006B326A"/>
    <w:rsid w:val="006D06D3"/>
    <w:rsid w:val="006D7BA0"/>
    <w:rsid w:val="006E042A"/>
    <w:rsid w:val="006E6569"/>
    <w:rsid w:val="007061C2"/>
    <w:rsid w:val="00712EDE"/>
    <w:rsid w:val="00722826"/>
    <w:rsid w:val="00725173"/>
    <w:rsid w:val="0073413A"/>
    <w:rsid w:val="007427D8"/>
    <w:rsid w:val="00745AD5"/>
    <w:rsid w:val="007463EF"/>
    <w:rsid w:val="00771E5E"/>
    <w:rsid w:val="0078199B"/>
    <w:rsid w:val="00791DC0"/>
    <w:rsid w:val="00797DDE"/>
    <w:rsid w:val="007A1B6A"/>
    <w:rsid w:val="007B4D0E"/>
    <w:rsid w:val="007C4562"/>
    <w:rsid w:val="007C68FF"/>
    <w:rsid w:val="007E4692"/>
    <w:rsid w:val="007F512D"/>
    <w:rsid w:val="00807D60"/>
    <w:rsid w:val="00807DA0"/>
    <w:rsid w:val="00834E04"/>
    <w:rsid w:val="00835F81"/>
    <w:rsid w:val="0083636B"/>
    <w:rsid w:val="00856AD2"/>
    <w:rsid w:val="00861F9F"/>
    <w:rsid w:val="00863014"/>
    <w:rsid w:val="00865B83"/>
    <w:rsid w:val="00872BFE"/>
    <w:rsid w:val="008837D6"/>
    <w:rsid w:val="0089445C"/>
    <w:rsid w:val="008B3C43"/>
    <w:rsid w:val="008C4EA1"/>
    <w:rsid w:val="008D412D"/>
    <w:rsid w:val="008F649F"/>
    <w:rsid w:val="00904368"/>
    <w:rsid w:val="009142C9"/>
    <w:rsid w:val="009150B3"/>
    <w:rsid w:val="00915568"/>
    <w:rsid w:val="00924CD4"/>
    <w:rsid w:val="00940CB7"/>
    <w:rsid w:val="009414EE"/>
    <w:rsid w:val="009672E1"/>
    <w:rsid w:val="00970918"/>
    <w:rsid w:val="00975A79"/>
    <w:rsid w:val="0099462C"/>
    <w:rsid w:val="009B48C6"/>
    <w:rsid w:val="009B5246"/>
    <w:rsid w:val="009C2E44"/>
    <w:rsid w:val="009D21CF"/>
    <w:rsid w:val="009F6CF3"/>
    <w:rsid w:val="009F7602"/>
    <w:rsid w:val="00A019F7"/>
    <w:rsid w:val="00A06A07"/>
    <w:rsid w:val="00A12EE7"/>
    <w:rsid w:val="00A13229"/>
    <w:rsid w:val="00A2282C"/>
    <w:rsid w:val="00A2560D"/>
    <w:rsid w:val="00A272C2"/>
    <w:rsid w:val="00A31F2C"/>
    <w:rsid w:val="00A32583"/>
    <w:rsid w:val="00A350A9"/>
    <w:rsid w:val="00A40AE9"/>
    <w:rsid w:val="00A444F3"/>
    <w:rsid w:val="00A51687"/>
    <w:rsid w:val="00A61582"/>
    <w:rsid w:val="00A63BE1"/>
    <w:rsid w:val="00A85541"/>
    <w:rsid w:val="00A86036"/>
    <w:rsid w:val="00A92E1C"/>
    <w:rsid w:val="00A94073"/>
    <w:rsid w:val="00A95CC4"/>
    <w:rsid w:val="00AA0ABF"/>
    <w:rsid w:val="00AB1059"/>
    <w:rsid w:val="00AB3AE3"/>
    <w:rsid w:val="00AB6895"/>
    <w:rsid w:val="00AC14FC"/>
    <w:rsid w:val="00AC2B59"/>
    <w:rsid w:val="00AE3012"/>
    <w:rsid w:val="00AE6275"/>
    <w:rsid w:val="00AF50C0"/>
    <w:rsid w:val="00AF58EF"/>
    <w:rsid w:val="00B04090"/>
    <w:rsid w:val="00B0461C"/>
    <w:rsid w:val="00B130D0"/>
    <w:rsid w:val="00B20C1A"/>
    <w:rsid w:val="00B254F7"/>
    <w:rsid w:val="00B35D6B"/>
    <w:rsid w:val="00B36A8D"/>
    <w:rsid w:val="00B36E9F"/>
    <w:rsid w:val="00B466A2"/>
    <w:rsid w:val="00B528CD"/>
    <w:rsid w:val="00B66AB6"/>
    <w:rsid w:val="00B872AE"/>
    <w:rsid w:val="00B94B84"/>
    <w:rsid w:val="00BA51B6"/>
    <w:rsid w:val="00BB2E11"/>
    <w:rsid w:val="00BB6CE3"/>
    <w:rsid w:val="00BC635B"/>
    <w:rsid w:val="00BC6E17"/>
    <w:rsid w:val="00BD23E3"/>
    <w:rsid w:val="00BE5180"/>
    <w:rsid w:val="00C02B21"/>
    <w:rsid w:val="00C076D0"/>
    <w:rsid w:val="00C078A9"/>
    <w:rsid w:val="00C1514A"/>
    <w:rsid w:val="00C26AC4"/>
    <w:rsid w:val="00C30DCF"/>
    <w:rsid w:val="00C35B13"/>
    <w:rsid w:val="00C4156B"/>
    <w:rsid w:val="00C648C3"/>
    <w:rsid w:val="00C66E79"/>
    <w:rsid w:val="00C66EB8"/>
    <w:rsid w:val="00C74099"/>
    <w:rsid w:val="00C77C48"/>
    <w:rsid w:val="00C80DBC"/>
    <w:rsid w:val="00C8448E"/>
    <w:rsid w:val="00C900BE"/>
    <w:rsid w:val="00CA14D8"/>
    <w:rsid w:val="00CA6AF8"/>
    <w:rsid w:val="00CC41CC"/>
    <w:rsid w:val="00CE692C"/>
    <w:rsid w:val="00D01D8C"/>
    <w:rsid w:val="00D02873"/>
    <w:rsid w:val="00D06863"/>
    <w:rsid w:val="00D17653"/>
    <w:rsid w:val="00D25343"/>
    <w:rsid w:val="00D332F2"/>
    <w:rsid w:val="00D40854"/>
    <w:rsid w:val="00D43372"/>
    <w:rsid w:val="00D46123"/>
    <w:rsid w:val="00D506A1"/>
    <w:rsid w:val="00D538E2"/>
    <w:rsid w:val="00D72C94"/>
    <w:rsid w:val="00D72F5C"/>
    <w:rsid w:val="00D9326B"/>
    <w:rsid w:val="00DA2196"/>
    <w:rsid w:val="00DA7BDE"/>
    <w:rsid w:val="00DC02CE"/>
    <w:rsid w:val="00DC61ED"/>
    <w:rsid w:val="00DE0ED5"/>
    <w:rsid w:val="00DF001D"/>
    <w:rsid w:val="00DF0D1D"/>
    <w:rsid w:val="00E006A3"/>
    <w:rsid w:val="00E01200"/>
    <w:rsid w:val="00E01698"/>
    <w:rsid w:val="00E067E7"/>
    <w:rsid w:val="00E11AFE"/>
    <w:rsid w:val="00E16357"/>
    <w:rsid w:val="00E32636"/>
    <w:rsid w:val="00E36929"/>
    <w:rsid w:val="00E53229"/>
    <w:rsid w:val="00E60080"/>
    <w:rsid w:val="00E728B8"/>
    <w:rsid w:val="00E7765B"/>
    <w:rsid w:val="00E91704"/>
    <w:rsid w:val="00E94DF1"/>
    <w:rsid w:val="00E9654A"/>
    <w:rsid w:val="00E971A2"/>
    <w:rsid w:val="00EA3E95"/>
    <w:rsid w:val="00EB4B5B"/>
    <w:rsid w:val="00EE3613"/>
    <w:rsid w:val="00EE4531"/>
    <w:rsid w:val="00F0245B"/>
    <w:rsid w:val="00F0453D"/>
    <w:rsid w:val="00F149C1"/>
    <w:rsid w:val="00F172E2"/>
    <w:rsid w:val="00F17FF4"/>
    <w:rsid w:val="00F3137F"/>
    <w:rsid w:val="00F31917"/>
    <w:rsid w:val="00F37673"/>
    <w:rsid w:val="00F4109E"/>
    <w:rsid w:val="00F42F77"/>
    <w:rsid w:val="00F519C6"/>
    <w:rsid w:val="00F54976"/>
    <w:rsid w:val="00F62233"/>
    <w:rsid w:val="00F64B57"/>
    <w:rsid w:val="00F81804"/>
    <w:rsid w:val="00F97C39"/>
    <w:rsid w:val="00FA0790"/>
    <w:rsid w:val="00FA3885"/>
    <w:rsid w:val="00FA4C4A"/>
    <w:rsid w:val="00FB0E55"/>
    <w:rsid w:val="00FB1453"/>
    <w:rsid w:val="00FC013D"/>
    <w:rsid w:val="00FC0256"/>
    <w:rsid w:val="00FC4643"/>
    <w:rsid w:val="00FD0989"/>
    <w:rsid w:val="00FD3417"/>
    <w:rsid w:val="00FD3C12"/>
    <w:rsid w:val="00FE5EF3"/>
    <w:rsid w:val="00FE794C"/>
    <w:rsid w:val="00FF720D"/>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577E78"/>
    <w:rPr>
      <w:rFonts w:ascii="Arial" w:hAnsi="Arial"/>
      <w:sz w:val="24"/>
      <w:szCs w:val="24"/>
    </w:rPr>
  </w:style>
  <w:style w:type="paragraph" w:styleId="berschrift1">
    <w:name w:val="heading 1"/>
    <w:basedOn w:val="Standard"/>
    <w:next w:val="Standard"/>
    <w:link w:val="berschrift1Zchn"/>
    <w:qFormat/>
    <w:rsid w:val="0083636B"/>
    <w:pPr>
      <w:keepNext/>
      <w:suppressAutoHyphens/>
      <w:overflowPunct w:val="0"/>
      <w:autoSpaceDE w:val="0"/>
      <w:spacing w:before="240" w:after="60"/>
      <w:textAlignment w:val="baseline"/>
      <w:outlineLvl w:val="0"/>
    </w:pPr>
    <w:rPr>
      <w:rFonts w:ascii="Verdana" w:hAnsi="Verdana" w:cs="Arial"/>
      <w:b/>
      <w:bCs/>
      <w:kern w:val="1"/>
      <w:sz w:val="40"/>
      <w:szCs w:val="32"/>
      <w:lang w:eastAsia="ar-SA"/>
    </w:rPr>
  </w:style>
  <w:style w:type="paragraph" w:styleId="berschrift2">
    <w:name w:val="heading 2"/>
    <w:basedOn w:val="Standard"/>
    <w:next w:val="Textkrper"/>
    <w:link w:val="berschrift2Zchn"/>
    <w:qFormat/>
    <w:locked/>
    <w:rsid w:val="0083636B"/>
    <w:pPr>
      <w:keepNext/>
      <w:suppressAutoHyphens/>
      <w:overflowPunct w:val="0"/>
      <w:autoSpaceDE w:val="0"/>
      <w:spacing w:before="240" w:after="120"/>
      <w:textAlignment w:val="baseline"/>
      <w:outlineLvl w:val="1"/>
    </w:pPr>
    <w:rPr>
      <w:rFonts w:eastAsia="MS Mincho" w:cs="Tahoma"/>
      <w:b/>
      <w:bCs/>
      <w:iCs/>
      <w:sz w:val="36"/>
      <w:szCs w:val="28"/>
      <w:lang w:eastAsia="ar-SA"/>
    </w:rPr>
  </w:style>
  <w:style w:type="paragraph" w:styleId="berschrift3">
    <w:name w:val="heading 3"/>
    <w:basedOn w:val="Standard"/>
    <w:next w:val="Textkrper"/>
    <w:link w:val="berschrift3Zchn"/>
    <w:qFormat/>
    <w:locked/>
    <w:rsid w:val="0083636B"/>
    <w:pPr>
      <w:keepNext/>
      <w:suppressAutoHyphens/>
      <w:overflowPunct w:val="0"/>
      <w:autoSpaceDE w:val="0"/>
      <w:spacing w:before="567" w:after="119"/>
      <w:textAlignment w:val="baseline"/>
      <w:outlineLvl w:val="2"/>
    </w:pPr>
    <w:rPr>
      <w:rFonts w:eastAsia="MS Mincho" w:cs="Tahoma"/>
      <w:b/>
      <w:bCs/>
      <w:sz w:val="30"/>
      <w:szCs w:val="28"/>
      <w:lang w:eastAsia="ar-SA"/>
    </w:rPr>
  </w:style>
  <w:style w:type="paragraph" w:styleId="berschrift5">
    <w:name w:val="heading 5"/>
    <w:basedOn w:val="Standard"/>
    <w:next w:val="Standard"/>
    <w:link w:val="berschrift5Zchn"/>
    <w:qFormat/>
    <w:locked/>
    <w:rsid w:val="0083636B"/>
    <w:pPr>
      <w:suppressAutoHyphens/>
      <w:overflowPunct w:val="0"/>
      <w:autoSpaceDE w:val="0"/>
      <w:spacing w:before="240" w:after="60"/>
      <w:textAlignment w:val="baseline"/>
      <w:outlineLvl w:val="4"/>
    </w:pPr>
    <w:rPr>
      <w:rFonts w:ascii="Verdana" w:hAnsi="Verdana"/>
      <w:b/>
      <w:bCs/>
      <w:i/>
      <w:iCs/>
      <w:sz w:val="26"/>
      <w:szCs w:val="26"/>
      <w:lang w:eastAsia="ar-SA"/>
    </w:rPr>
  </w:style>
  <w:style w:type="paragraph" w:styleId="berschrift7">
    <w:name w:val="heading 7"/>
    <w:basedOn w:val="Standard"/>
    <w:next w:val="Standard"/>
    <w:link w:val="berschrift7Zchn"/>
    <w:qFormat/>
    <w:locked/>
    <w:rsid w:val="0083636B"/>
    <w:pPr>
      <w:suppressAutoHyphens/>
      <w:overflowPunct w:val="0"/>
      <w:autoSpaceDE w:val="0"/>
      <w:spacing w:before="240" w:after="60"/>
      <w:textAlignment w:val="baseline"/>
      <w:outlineLvl w:val="6"/>
    </w:pPr>
    <w:rPr>
      <w:rFonts w:ascii="Times New Roman" w:hAnsi="Times New Roman"/>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C30DCF"/>
    <w:rPr>
      <w:rFonts w:ascii="Verdana" w:hAnsi="Verdana" w:cs="Arial"/>
      <w:b/>
      <w:bCs/>
      <w:kern w:val="1"/>
      <w:sz w:val="40"/>
      <w:szCs w:val="32"/>
      <w:lang w:eastAsia="ar-SA"/>
    </w:rPr>
  </w:style>
  <w:style w:type="paragraph" w:styleId="Kopfzeile">
    <w:name w:val="header"/>
    <w:basedOn w:val="Standard"/>
    <w:link w:val="KopfzeileZchn"/>
    <w:uiPriority w:val="99"/>
    <w:rsid w:val="00577E78"/>
    <w:pPr>
      <w:tabs>
        <w:tab w:val="center" w:pos="4536"/>
        <w:tab w:val="right" w:pos="9072"/>
      </w:tabs>
    </w:pPr>
  </w:style>
  <w:style w:type="character" w:customStyle="1" w:styleId="KopfzeileZchn">
    <w:name w:val="Kopfzeile Zchn"/>
    <w:basedOn w:val="Absatz-Standardschriftart"/>
    <w:link w:val="Kopfzeile"/>
    <w:uiPriority w:val="99"/>
    <w:locked/>
    <w:rsid w:val="00FE794C"/>
    <w:rPr>
      <w:rFonts w:ascii="Arial" w:hAnsi="Arial" w:cs="Times New Roman"/>
      <w:sz w:val="24"/>
    </w:rPr>
  </w:style>
  <w:style w:type="paragraph" w:styleId="Fuzeile">
    <w:name w:val="footer"/>
    <w:basedOn w:val="Standard"/>
    <w:link w:val="FuzeileZchn"/>
    <w:uiPriority w:val="99"/>
    <w:rsid w:val="003C3D28"/>
    <w:pPr>
      <w:tabs>
        <w:tab w:val="center" w:pos="4536"/>
        <w:tab w:val="right" w:pos="9072"/>
      </w:tabs>
    </w:pPr>
    <w:rPr>
      <w:sz w:val="16"/>
    </w:rPr>
  </w:style>
  <w:style w:type="character" w:customStyle="1" w:styleId="FuzeileZchn">
    <w:name w:val="Fußzeile Zchn"/>
    <w:basedOn w:val="Absatz-Standardschriftart"/>
    <w:link w:val="Fuzeile"/>
    <w:uiPriority w:val="99"/>
    <w:locked/>
    <w:rsid w:val="00E53229"/>
    <w:rPr>
      <w:rFonts w:ascii="Arial" w:hAnsi="Arial" w:cs="Times New Roman"/>
      <w:sz w:val="24"/>
    </w:rPr>
  </w:style>
  <w:style w:type="character" w:styleId="Hyperlink">
    <w:name w:val="Hyperlink"/>
    <w:basedOn w:val="Absatz-Standardschriftart"/>
    <w:uiPriority w:val="99"/>
    <w:rsid w:val="00577E78"/>
    <w:rPr>
      <w:rFonts w:cs="Times New Roman"/>
      <w:color w:val="0000FF"/>
      <w:u w:val="single"/>
    </w:rPr>
  </w:style>
  <w:style w:type="character" w:styleId="Seitenzahl">
    <w:name w:val="page number"/>
    <w:basedOn w:val="Absatz-Standardschriftart"/>
    <w:uiPriority w:val="99"/>
    <w:rsid w:val="00577E78"/>
    <w:rPr>
      <w:rFonts w:cs="Times New Roman"/>
    </w:rPr>
  </w:style>
  <w:style w:type="character" w:customStyle="1" w:styleId="ff3fc0fs10fb">
    <w:name w:val="ff3 fc0 fs10 fb"/>
    <w:basedOn w:val="Absatz-Standardschriftart"/>
    <w:uiPriority w:val="99"/>
    <w:rsid w:val="00915568"/>
    <w:rPr>
      <w:rFonts w:cs="Times New Roman"/>
    </w:rPr>
  </w:style>
  <w:style w:type="paragraph" w:styleId="Sprechblasentext">
    <w:name w:val="Balloon Text"/>
    <w:basedOn w:val="Standard"/>
    <w:link w:val="SprechblasentextZchn"/>
    <w:uiPriority w:val="99"/>
    <w:semiHidden/>
    <w:rsid w:val="0027455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062AF"/>
    <w:rPr>
      <w:rFonts w:cs="Times New Roman"/>
      <w:sz w:val="2"/>
    </w:rPr>
  </w:style>
  <w:style w:type="paragraph" w:styleId="Listenabsatz">
    <w:name w:val="List Paragraph"/>
    <w:basedOn w:val="Standard"/>
    <w:uiPriority w:val="34"/>
    <w:qFormat/>
    <w:rsid w:val="000E5193"/>
    <w:pPr>
      <w:ind w:left="708"/>
    </w:pPr>
  </w:style>
  <w:style w:type="paragraph" w:styleId="Inhaltsverzeichnisberschrift">
    <w:name w:val="TOC Heading"/>
    <w:basedOn w:val="berschrift1"/>
    <w:next w:val="Standard"/>
    <w:uiPriority w:val="99"/>
    <w:qFormat/>
    <w:rsid w:val="00C30DCF"/>
    <w:pPr>
      <w:keepLines/>
      <w:spacing w:before="480" w:after="0" w:line="276" w:lineRule="auto"/>
      <w:outlineLvl w:val="9"/>
    </w:pPr>
    <w:rPr>
      <w:color w:val="365F91"/>
      <w:kern w:val="0"/>
      <w:sz w:val="28"/>
      <w:szCs w:val="28"/>
    </w:rPr>
  </w:style>
  <w:style w:type="paragraph" w:styleId="Verzeichnis2">
    <w:name w:val="toc 2"/>
    <w:basedOn w:val="Standard"/>
    <w:next w:val="Standard"/>
    <w:autoRedefine/>
    <w:uiPriority w:val="39"/>
    <w:rsid w:val="00081F2D"/>
    <w:pPr>
      <w:tabs>
        <w:tab w:val="left" w:pos="880"/>
        <w:tab w:val="right" w:leader="dot" w:pos="9062"/>
      </w:tabs>
      <w:spacing w:before="120" w:after="120" w:line="360" w:lineRule="auto"/>
    </w:pPr>
    <w:rPr>
      <w:rFonts w:cs="Arial"/>
      <w:noProof/>
      <w:sz w:val="22"/>
      <w:szCs w:val="22"/>
    </w:rPr>
  </w:style>
  <w:style w:type="paragraph" w:styleId="Verzeichnis1">
    <w:name w:val="toc 1"/>
    <w:basedOn w:val="Standard"/>
    <w:next w:val="Standard"/>
    <w:autoRedefine/>
    <w:uiPriority w:val="39"/>
    <w:rsid w:val="00BE5180"/>
    <w:pPr>
      <w:spacing w:after="100"/>
    </w:pPr>
  </w:style>
  <w:style w:type="paragraph" w:styleId="Verzeichnis3">
    <w:name w:val="toc 3"/>
    <w:basedOn w:val="Standard"/>
    <w:next w:val="Standard"/>
    <w:autoRedefine/>
    <w:uiPriority w:val="99"/>
    <w:rsid w:val="00C30DCF"/>
    <w:pPr>
      <w:spacing w:after="100" w:line="276" w:lineRule="auto"/>
      <w:ind w:left="440"/>
    </w:pPr>
    <w:rPr>
      <w:rFonts w:ascii="Calibri" w:hAnsi="Calibri"/>
      <w:sz w:val="22"/>
      <w:szCs w:val="22"/>
    </w:rPr>
  </w:style>
  <w:style w:type="table" w:styleId="Tabellengitternetz">
    <w:name w:val="Table Grid"/>
    <w:basedOn w:val="NormaleTabelle"/>
    <w:uiPriority w:val="99"/>
    <w:rsid w:val="00FE79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rsid w:val="00E11AFE"/>
    <w:rPr>
      <w:rFonts w:cs="Times New Roman"/>
      <w:sz w:val="16"/>
      <w:szCs w:val="16"/>
    </w:rPr>
  </w:style>
  <w:style w:type="paragraph" w:styleId="Kommentartext">
    <w:name w:val="annotation text"/>
    <w:basedOn w:val="Standard"/>
    <w:link w:val="KommentartextZchn"/>
    <w:uiPriority w:val="99"/>
    <w:rsid w:val="00E11AFE"/>
    <w:rPr>
      <w:sz w:val="20"/>
      <w:szCs w:val="20"/>
    </w:rPr>
  </w:style>
  <w:style w:type="character" w:customStyle="1" w:styleId="KommentartextZchn">
    <w:name w:val="Kommentartext Zchn"/>
    <w:basedOn w:val="Absatz-Standardschriftart"/>
    <w:link w:val="Kommentartext"/>
    <w:uiPriority w:val="99"/>
    <w:locked/>
    <w:rsid w:val="00E11AFE"/>
    <w:rPr>
      <w:rFonts w:ascii="Arial" w:hAnsi="Arial" w:cs="Times New Roman"/>
    </w:rPr>
  </w:style>
  <w:style w:type="paragraph" w:styleId="Kommentarthema">
    <w:name w:val="annotation subject"/>
    <w:basedOn w:val="Kommentartext"/>
    <w:next w:val="Kommentartext"/>
    <w:link w:val="KommentarthemaZchn"/>
    <w:uiPriority w:val="99"/>
    <w:rsid w:val="00E11AFE"/>
    <w:rPr>
      <w:b/>
      <w:bCs/>
    </w:rPr>
  </w:style>
  <w:style w:type="character" w:customStyle="1" w:styleId="KommentarthemaZchn">
    <w:name w:val="Kommentarthema Zchn"/>
    <w:basedOn w:val="KommentartextZchn"/>
    <w:link w:val="Kommentarthema"/>
    <w:uiPriority w:val="99"/>
    <w:locked/>
    <w:rsid w:val="00E11AFE"/>
    <w:rPr>
      <w:rFonts w:ascii="Arial" w:hAnsi="Arial" w:cs="Times New Roman"/>
      <w:b/>
      <w:bCs/>
    </w:rPr>
  </w:style>
  <w:style w:type="paragraph" w:styleId="berarbeitung">
    <w:name w:val="Revision"/>
    <w:hidden/>
    <w:uiPriority w:val="99"/>
    <w:semiHidden/>
    <w:rsid w:val="00025EC0"/>
    <w:rPr>
      <w:rFonts w:ascii="Arial" w:hAnsi="Arial"/>
      <w:sz w:val="24"/>
      <w:szCs w:val="24"/>
    </w:rPr>
  </w:style>
  <w:style w:type="paragraph" w:styleId="Funotentext">
    <w:name w:val="footnote text"/>
    <w:basedOn w:val="Standard"/>
    <w:link w:val="FunotentextZchn"/>
    <w:uiPriority w:val="99"/>
    <w:semiHidden/>
    <w:rsid w:val="00CA6AF8"/>
    <w:rPr>
      <w:sz w:val="20"/>
      <w:szCs w:val="20"/>
    </w:rPr>
  </w:style>
  <w:style w:type="character" w:customStyle="1" w:styleId="FunotentextZchn">
    <w:name w:val="Fußnotentext Zchn"/>
    <w:basedOn w:val="Absatz-Standardschriftart"/>
    <w:link w:val="Funotentext"/>
    <w:uiPriority w:val="99"/>
    <w:semiHidden/>
    <w:locked/>
    <w:rsid w:val="000062AF"/>
    <w:rPr>
      <w:rFonts w:ascii="Arial" w:hAnsi="Arial" w:cs="Times New Roman"/>
      <w:sz w:val="20"/>
      <w:szCs w:val="20"/>
    </w:rPr>
  </w:style>
  <w:style w:type="character" w:styleId="Funotenzeichen">
    <w:name w:val="footnote reference"/>
    <w:basedOn w:val="Absatz-Standardschriftart"/>
    <w:uiPriority w:val="99"/>
    <w:semiHidden/>
    <w:rsid w:val="00CA6AF8"/>
    <w:rPr>
      <w:rFonts w:cs="Times New Roman"/>
      <w:vertAlign w:val="superscript"/>
    </w:rPr>
  </w:style>
  <w:style w:type="character" w:styleId="BesuchterHyperlink">
    <w:name w:val="FollowedHyperlink"/>
    <w:basedOn w:val="Absatz-Standardschriftart"/>
    <w:uiPriority w:val="99"/>
    <w:semiHidden/>
    <w:rsid w:val="00B20C1A"/>
    <w:rPr>
      <w:rFonts w:cs="Times New Roman"/>
      <w:color w:val="800080"/>
      <w:u w:val="single"/>
    </w:rPr>
  </w:style>
  <w:style w:type="character" w:styleId="Fett">
    <w:name w:val="Strong"/>
    <w:basedOn w:val="Absatz-Standardschriftart"/>
    <w:qFormat/>
    <w:locked/>
    <w:rsid w:val="0083636B"/>
    <w:rPr>
      <w:b/>
      <w:bCs/>
    </w:rPr>
  </w:style>
  <w:style w:type="character" w:styleId="Hervorhebung">
    <w:name w:val="Emphasis"/>
    <w:basedOn w:val="Absatz-Standardschriftart"/>
    <w:qFormat/>
    <w:locked/>
    <w:rsid w:val="0083636B"/>
    <w:rPr>
      <w:i/>
      <w:iCs/>
    </w:rPr>
  </w:style>
  <w:style w:type="paragraph" w:styleId="Titel">
    <w:name w:val="Title"/>
    <w:basedOn w:val="Standard"/>
    <w:next w:val="Standard"/>
    <w:link w:val="TitelZchn"/>
    <w:qFormat/>
    <w:locked/>
    <w:rsid w:val="0083636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83636B"/>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rsid w:val="0083636B"/>
    <w:rPr>
      <w:rFonts w:ascii="Arial" w:eastAsia="MS Mincho" w:hAnsi="Arial" w:cs="Tahoma"/>
      <w:b/>
      <w:bCs/>
      <w:iCs/>
      <w:sz w:val="36"/>
      <w:szCs w:val="28"/>
      <w:lang w:eastAsia="ar-SA"/>
    </w:rPr>
  </w:style>
  <w:style w:type="paragraph" w:styleId="Textkrper">
    <w:name w:val="Body Text"/>
    <w:basedOn w:val="Standard"/>
    <w:link w:val="TextkrperZchn"/>
    <w:uiPriority w:val="99"/>
    <w:semiHidden/>
    <w:unhideWhenUsed/>
    <w:rsid w:val="0083636B"/>
    <w:pPr>
      <w:spacing w:after="120"/>
    </w:pPr>
  </w:style>
  <w:style w:type="character" w:customStyle="1" w:styleId="TextkrperZchn">
    <w:name w:val="Textkörper Zchn"/>
    <w:basedOn w:val="Absatz-Standardschriftart"/>
    <w:link w:val="Textkrper"/>
    <w:uiPriority w:val="99"/>
    <w:semiHidden/>
    <w:rsid w:val="0083636B"/>
    <w:rPr>
      <w:rFonts w:ascii="Arial" w:hAnsi="Arial"/>
      <w:sz w:val="24"/>
      <w:szCs w:val="24"/>
    </w:rPr>
  </w:style>
  <w:style w:type="character" w:customStyle="1" w:styleId="berschrift3Zchn">
    <w:name w:val="Überschrift 3 Zchn"/>
    <w:basedOn w:val="Absatz-Standardschriftart"/>
    <w:link w:val="berschrift3"/>
    <w:rsid w:val="0083636B"/>
    <w:rPr>
      <w:rFonts w:ascii="Arial" w:eastAsia="MS Mincho" w:hAnsi="Arial" w:cs="Tahoma"/>
      <w:b/>
      <w:bCs/>
      <w:sz w:val="30"/>
      <w:szCs w:val="28"/>
      <w:lang w:eastAsia="ar-SA"/>
    </w:rPr>
  </w:style>
  <w:style w:type="character" w:customStyle="1" w:styleId="berschrift5Zchn">
    <w:name w:val="Überschrift 5 Zchn"/>
    <w:basedOn w:val="Absatz-Standardschriftart"/>
    <w:link w:val="berschrift5"/>
    <w:rsid w:val="0083636B"/>
    <w:rPr>
      <w:rFonts w:ascii="Verdana" w:hAnsi="Verdana"/>
      <w:b/>
      <w:bCs/>
      <w:i/>
      <w:iCs/>
      <w:sz w:val="26"/>
      <w:szCs w:val="26"/>
      <w:lang w:eastAsia="ar-SA"/>
    </w:rPr>
  </w:style>
  <w:style w:type="character" w:customStyle="1" w:styleId="berschrift7Zchn">
    <w:name w:val="Überschrift 7 Zchn"/>
    <w:basedOn w:val="Absatz-Standardschriftart"/>
    <w:link w:val="berschrift7"/>
    <w:rsid w:val="0083636B"/>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577E78"/>
    <w:rPr>
      <w:rFonts w:ascii="Arial" w:hAnsi="Arial"/>
      <w:sz w:val="24"/>
      <w:szCs w:val="24"/>
    </w:rPr>
  </w:style>
  <w:style w:type="paragraph" w:styleId="berschrift1">
    <w:name w:val="heading 1"/>
    <w:basedOn w:val="Standard"/>
    <w:next w:val="Standard"/>
    <w:link w:val="berschrift1Zchn"/>
    <w:uiPriority w:val="99"/>
    <w:qFormat/>
    <w:rsid w:val="00C30DCF"/>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30DCF"/>
    <w:rPr>
      <w:rFonts w:ascii="Cambria" w:hAnsi="Cambria" w:cs="Times New Roman"/>
      <w:b/>
      <w:kern w:val="32"/>
      <w:sz w:val="32"/>
    </w:rPr>
  </w:style>
  <w:style w:type="paragraph" w:styleId="Kopfzeile">
    <w:name w:val="header"/>
    <w:basedOn w:val="Standard"/>
    <w:link w:val="KopfzeileZchn"/>
    <w:uiPriority w:val="99"/>
    <w:rsid w:val="00577E78"/>
    <w:pPr>
      <w:tabs>
        <w:tab w:val="center" w:pos="4536"/>
        <w:tab w:val="right" w:pos="9072"/>
      </w:tabs>
    </w:pPr>
  </w:style>
  <w:style w:type="character" w:customStyle="1" w:styleId="KopfzeileZchn">
    <w:name w:val="Kopfzeile Zchn"/>
    <w:basedOn w:val="Absatz-Standardschriftart"/>
    <w:link w:val="Kopfzeile"/>
    <w:uiPriority w:val="99"/>
    <w:locked/>
    <w:rsid w:val="00FE794C"/>
    <w:rPr>
      <w:rFonts w:ascii="Arial" w:hAnsi="Arial" w:cs="Times New Roman"/>
      <w:sz w:val="24"/>
    </w:rPr>
  </w:style>
  <w:style w:type="paragraph" w:styleId="Fuzeile">
    <w:name w:val="footer"/>
    <w:basedOn w:val="Standard"/>
    <w:link w:val="FuzeileZchn"/>
    <w:uiPriority w:val="99"/>
    <w:rsid w:val="003C3D28"/>
    <w:pPr>
      <w:tabs>
        <w:tab w:val="center" w:pos="4536"/>
        <w:tab w:val="right" w:pos="9072"/>
      </w:tabs>
    </w:pPr>
    <w:rPr>
      <w:sz w:val="16"/>
    </w:rPr>
  </w:style>
  <w:style w:type="character" w:customStyle="1" w:styleId="FuzeileZchn">
    <w:name w:val="Fußzeile Zchn"/>
    <w:basedOn w:val="Absatz-Standardschriftart"/>
    <w:link w:val="Fuzeile"/>
    <w:uiPriority w:val="99"/>
    <w:locked/>
    <w:rsid w:val="00E53229"/>
    <w:rPr>
      <w:rFonts w:ascii="Arial" w:hAnsi="Arial" w:cs="Times New Roman"/>
      <w:sz w:val="24"/>
    </w:rPr>
  </w:style>
  <w:style w:type="character" w:styleId="Hyperlink">
    <w:name w:val="Hyperlink"/>
    <w:basedOn w:val="Absatz-Standardschriftart"/>
    <w:uiPriority w:val="99"/>
    <w:rsid w:val="00577E78"/>
    <w:rPr>
      <w:rFonts w:cs="Times New Roman"/>
      <w:color w:val="0000FF"/>
      <w:u w:val="single"/>
    </w:rPr>
  </w:style>
  <w:style w:type="character" w:styleId="Seitenzahl">
    <w:name w:val="page number"/>
    <w:basedOn w:val="Absatz-Standardschriftart"/>
    <w:uiPriority w:val="99"/>
    <w:rsid w:val="00577E78"/>
    <w:rPr>
      <w:rFonts w:cs="Times New Roman"/>
    </w:rPr>
  </w:style>
  <w:style w:type="character" w:customStyle="1" w:styleId="ff3fc0fs10fb">
    <w:name w:val="ff3 fc0 fs10 fb"/>
    <w:basedOn w:val="Absatz-Standardschriftart"/>
    <w:uiPriority w:val="99"/>
    <w:rsid w:val="00915568"/>
    <w:rPr>
      <w:rFonts w:cs="Times New Roman"/>
    </w:rPr>
  </w:style>
  <w:style w:type="paragraph" w:styleId="Sprechblasentext">
    <w:name w:val="Balloon Text"/>
    <w:basedOn w:val="Standard"/>
    <w:link w:val="SprechblasentextZchn"/>
    <w:uiPriority w:val="99"/>
    <w:semiHidden/>
    <w:rsid w:val="0027455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062AF"/>
    <w:rPr>
      <w:rFonts w:cs="Times New Roman"/>
      <w:sz w:val="2"/>
    </w:rPr>
  </w:style>
  <w:style w:type="paragraph" w:styleId="Listenabsatz">
    <w:name w:val="List Paragraph"/>
    <w:basedOn w:val="Standard"/>
    <w:uiPriority w:val="99"/>
    <w:qFormat/>
    <w:rsid w:val="000E5193"/>
    <w:pPr>
      <w:ind w:left="708"/>
    </w:pPr>
  </w:style>
  <w:style w:type="paragraph" w:styleId="Inhaltsverzeichnisberschrift">
    <w:name w:val="TOC Heading"/>
    <w:basedOn w:val="berschrift1"/>
    <w:next w:val="Standard"/>
    <w:uiPriority w:val="99"/>
    <w:qFormat/>
    <w:rsid w:val="00C30DCF"/>
    <w:pPr>
      <w:keepLines/>
      <w:spacing w:before="480" w:after="0" w:line="276" w:lineRule="auto"/>
      <w:outlineLvl w:val="9"/>
    </w:pPr>
    <w:rPr>
      <w:color w:val="365F91"/>
      <w:kern w:val="0"/>
      <w:sz w:val="28"/>
      <w:szCs w:val="28"/>
    </w:rPr>
  </w:style>
  <w:style w:type="paragraph" w:styleId="Verzeichnis2">
    <w:name w:val="toc 2"/>
    <w:basedOn w:val="Standard"/>
    <w:next w:val="Standard"/>
    <w:autoRedefine/>
    <w:uiPriority w:val="39"/>
    <w:rsid w:val="00081F2D"/>
    <w:pPr>
      <w:tabs>
        <w:tab w:val="left" w:pos="880"/>
        <w:tab w:val="right" w:leader="dot" w:pos="9062"/>
      </w:tabs>
      <w:spacing w:before="120" w:after="120" w:line="360" w:lineRule="auto"/>
    </w:pPr>
    <w:rPr>
      <w:rFonts w:cs="Arial"/>
      <w:noProof/>
      <w:sz w:val="22"/>
      <w:szCs w:val="22"/>
    </w:rPr>
  </w:style>
  <w:style w:type="paragraph" w:styleId="Verzeichnis1">
    <w:name w:val="toc 1"/>
    <w:basedOn w:val="Standard"/>
    <w:next w:val="Standard"/>
    <w:autoRedefine/>
    <w:uiPriority w:val="39"/>
    <w:rsid w:val="00BE5180"/>
    <w:pPr>
      <w:spacing w:after="100"/>
    </w:pPr>
  </w:style>
  <w:style w:type="paragraph" w:styleId="Verzeichnis3">
    <w:name w:val="toc 3"/>
    <w:basedOn w:val="Standard"/>
    <w:next w:val="Standard"/>
    <w:autoRedefine/>
    <w:uiPriority w:val="99"/>
    <w:rsid w:val="00C30DCF"/>
    <w:pPr>
      <w:spacing w:after="100" w:line="276" w:lineRule="auto"/>
      <w:ind w:left="440"/>
    </w:pPr>
    <w:rPr>
      <w:rFonts w:ascii="Calibri" w:hAnsi="Calibri"/>
      <w:sz w:val="22"/>
      <w:szCs w:val="22"/>
    </w:rPr>
  </w:style>
  <w:style w:type="table" w:styleId="Tabellenraster">
    <w:name w:val="Table Grid"/>
    <w:basedOn w:val="NormaleTabelle"/>
    <w:uiPriority w:val="99"/>
    <w:rsid w:val="00FE79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rsid w:val="00E11AFE"/>
    <w:rPr>
      <w:rFonts w:cs="Times New Roman"/>
      <w:sz w:val="16"/>
      <w:szCs w:val="16"/>
    </w:rPr>
  </w:style>
  <w:style w:type="paragraph" w:styleId="Kommentartext">
    <w:name w:val="annotation text"/>
    <w:basedOn w:val="Standard"/>
    <w:link w:val="KommentartextZchn"/>
    <w:uiPriority w:val="99"/>
    <w:rsid w:val="00E11AFE"/>
    <w:rPr>
      <w:sz w:val="20"/>
      <w:szCs w:val="20"/>
    </w:rPr>
  </w:style>
  <w:style w:type="character" w:customStyle="1" w:styleId="KommentartextZchn">
    <w:name w:val="Kommentartext Zchn"/>
    <w:basedOn w:val="Absatz-Standardschriftart"/>
    <w:link w:val="Kommentartext"/>
    <w:uiPriority w:val="99"/>
    <w:locked/>
    <w:rsid w:val="00E11AFE"/>
    <w:rPr>
      <w:rFonts w:ascii="Arial" w:hAnsi="Arial" w:cs="Times New Roman"/>
    </w:rPr>
  </w:style>
  <w:style w:type="paragraph" w:styleId="Kommentarthema">
    <w:name w:val="annotation subject"/>
    <w:basedOn w:val="Kommentartext"/>
    <w:next w:val="Kommentartext"/>
    <w:link w:val="KommentarthemaZchn"/>
    <w:uiPriority w:val="99"/>
    <w:rsid w:val="00E11AFE"/>
    <w:rPr>
      <w:b/>
      <w:bCs/>
    </w:rPr>
  </w:style>
  <w:style w:type="character" w:customStyle="1" w:styleId="KommentarthemaZchn">
    <w:name w:val="Kommentarthema Zchn"/>
    <w:basedOn w:val="KommentartextZchn"/>
    <w:link w:val="Kommentarthema"/>
    <w:uiPriority w:val="99"/>
    <w:locked/>
    <w:rsid w:val="00E11AFE"/>
    <w:rPr>
      <w:rFonts w:ascii="Arial" w:hAnsi="Arial" w:cs="Times New Roman"/>
      <w:b/>
      <w:bCs/>
    </w:rPr>
  </w:style>
  <w:style w:type="paragraph" w:styleId="berarbeitung">
    <w:name w:val="Revision"/>
    <w:hidden/>
    <w:uiPriority w:val="99"/>
    <w:semiHidden/>
    <w:rsid w:val="00025EC0"/>
    <w:rPr>
      <w:rFonts w:ascii="Arial" w:hAnsi="Arial"/>
      <w:sz w:val="24"/>
      <w:szCs w:val="24"/>
    </w:rPr>
  </w:style>
  <w:style w:type="paragraph" w:styleId="Funotentext">
    <w:name w:val="footnote text"/>
    <w:basedOn w:val="Standard"/>
    <w:link w:val="FunotentextZchn"/>
    <w:uiPriority w:val="99"/>
    <w:semiHidden/>
    <w:rsid w:val="00CA6AF8"/>
    <w:rPr>
      <w:sz w:val="20"/>
      <w:szCs w:val="20"/>
    </w:rPr>
  </w:style>
  <w:style w:type="character" w:customStyle="1" w:styleId="FunotentextZchn">
    <w:name w:val="Fußnotentext Zchn"/>
    <w:basedOn w:val="Absatz-Standardschriftart"/>
    <w:link w:val="Funotentext"/>
    <w:uiPriority w:val="99"/>
    <w:semiHidden/>
    <w:locked/>
    <w:rsid w:val="000062AF"/>
    <w:rPr>
      <w:rFonts w:ascii="Arial" w:hAnsi="Arial" w:cs="Times New Roman"/>
      <w:sz w:val="20"/>
      <w:szCs w:val="20"/>
    </w:rPr>
  </w:style>
  <w:style w:type="character" w:styleId="Funotenzeichen">
    <w:name w:val="footnote reference"/>
    <w:basedOn w:val="Absatz-Standardschriftart"/>
    <w:uiPriority w:val="99"/>
    <w:semiHidden/>
    <w:rsid w:val="00CA6AF8"/>
    <w:rPr>
      <w:rFonts w:cs="Times New Roman"/>
      <w:vertAlign w:val="superscript"/>
    </w:rPr>
  </w:style>
  <w:style w:type="character" w:styleId="BesuchterHyperlink">
    <w:name w:val="FollowedHyperlink"/>
    <w:basedOn w:val="Absatz-Standardschriftart"/>
    <w:uiPriority w:val="99"/>
    <w:semiHidden/>
    <w:rsid w:val="00B20C1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102099332">
      <w:marLeft w:val="0"/>
      <w:marRight w:val="0"/>
      <w:marTop w:val="0"/>
      <w:marBottom w:val="0"/>
      <w:divBdr>
        <w:top w:val="none" w:sz="0" w:space="0" w:color="auto"/>
        <w:left w:val="none" w:sz="0" w:space="0" w:color="auto"/>
        <w:bottom w:val="none" w:sz="0" w:space="0" w:color="auto"/>
        <w:right w:val="none" w:sz="0" w:space="0" w:color="auto"/>
      </w:divBdr>
    </w:div>
    <w:div w:id="2102099334">
      <w:marLeft w:val="0"/>
      <w:marRight w:val="0"/>
      <w:marTop w:val="0"/>
      <w:marBottom w:val="0"/>
      <w:divBdr>
        <w:top w:val="none" w:sz="0" w:space="0" w:color="auto"/>
        <w:left w:val="none" w:sz="0" w:space="0" w:color="auto"/>
        <w:bottom w:val="none" w:sz="0" w:space="0" w:color="auto"/>
        <w:right w:val="none" w:sz="0" w:space="0" w:color="auto"/>
      </w:divBdr>
    </w:div>
    <w:div w:id="2102099335">
      <w:marLeft w:val="0"/>
      <w:marRight w:val="0"/>
      <w:marTop w:val="0"/>
      <w:marBottom w:val="0"/>
      <w:divBdr>
        <w:top w:val="none" w:sz="0" w:space="0" w:color="auto"/>
        <w:left w:val="none" w:sz="0" w:space="0" w:color="auto"/>
        <w:bottom w:val="none" w:sz="0" w:space="0" w:color="auto"/>
        <w:right w:val="none" w:sz="0" w:space="0" w:color="auto"/>
      </w:divBdr>
    </w:div>
    <w:div w:id="2102099336">
      <w:marLeft w:val="0"/>
      <w:marRight w:val="0"/>
      <w:marTop w:val="0"/>
      <w:marBottom w:val="0"/>
      <w:divBdr>
        <w:top w:val="none" w:sz="0" w:space="0" w:color="auto"/>
        <w:left w:val="none" w:sz="0" w:space="0" w:color="auto"/>
        <w:bottom w:val="none" w:sz="0" w:space="0" w:color="auto"/>
        <w:right w:val="none" w:sz="0" w:space="0" w:color="auto"/>
      </w:divBdr>
      <w:divsChild>
        <w:div w:id="2102099331">
          <w:marLeft w:val="0"/>
          <w:marRight w:val="0"/>
          <w:marTop w:val="0"/>
          <w:marBottom w:val="0"/>
          <w:divBdr>
            <w:top w:val="none" w:sz="0" w:space="0" w:color="auto"/>
            <w:left w:val="none" w:sz="0" w:space="0" w:color="auto"/>
            <w:bottom w:val="none" w:sz="0" w:space="0" w:color="auto"/>
            <w:right w:val="none" w:sz="0" w:space="0" w:color="auto"/>
          </w:divBdr>
          <w:divsChild>
            <w:div w:id="2102099329">
              <w:marLeft w:val="0"/>
              <w:marRight w:val="0"/>
              <w:marTop w:val="0"/>
              <w:marBottom w:val="0"/>
              <w:divBdr>
                <w:top w:val="none" w:sz="0" w:space="0" w:color="auto"/>
                <w:left w:val="none" w:sz="0" w:space="0" w:color="auto"/>
                <w:bottom w:val="none" w:sz="0" w:space="0" w:color="auto"/>
                <w:right w:val="none" w:sz="0" w:space="0" w:color="auto"/>
              </w:divBdr>
              <w:divsChild>
                <w:div w:id="2102099328">
                  <w:marLeft w:val="0"/>
                  <w:marRight w:val="0"/>
                  <w:marTop w:val="0"/>
                  <w:marBottom w:val="0"/>
                  <w:divBdr>
                    <w:top w:val="none" w:sz="0" w:space="0" w:color="auto"/>
                    <w:left w:val="none" w:sz="0" w:space="0" w:color="auto"/>
                    <w:bottom w:val="none" w:sz="0" w:space="0" w:color="auto"/>
                    <w:right w:val="none" w:sz="0" w:space="0" w:color="auto"/>
                  </w:divBdr>
                  <w:divsChild>
                    <w:div w:id="2102099333">
                      <w:marLeft w:val="0"/>
                      <w:marRight w:val="0"/>
                      <w:marTop w:val="0"/>
                      <w:marBottom w:val="0"/>
                      <w:divBdr>
                        <w:top w:val="none" w:sz="0" w:space="0" w:color="auto"/>
                        <w:left w:val="none" w:sz="0" w:space="0" w:color="auto"/>
                        <w:bottom w:val="none" w:sz="0" w:space="0" w:color="auto"/>
                        <w:right w:val="none" w:sz="0" w:space="0" w:color="auto"/>
                      </w:divBdr>
                      <w:divsChild>
                        <w:div w:id="2102099330">
                          <w:marLeft w:val="0"/>
                          <w:marRight w:val="0"/>
                          <w:marTop w:val="0"/>
                          <w:marBottom w:val="0"/>
                          <w:divBdr>
                            <w:top w:val="none" w:sz="0" w:space="0" w:color="auto"/>
                            <w:left w:val="none" w:sz="0" w:space="0" w:color="auto"/>
                            <w:bottom w:val="none" w:sz="0" w:space="0" w:color="auto"/>
                            <w:right w:val="none" w:sz="0" w:space="0" w:color="auto"/>
                          </w:divBdr>
                          <w:divsChild>
                            <w:div w:id="2102099338">
                              <w:marLeft w:val="0"/>
                              <w:marRight w:val="0"/>
                              <w:marTop w:val="0"/>
                              <w:marBottom w:val="0"/>
                              <w:divBdr>
                                <w:top w:val="none" w:sz="0" w:space="0" w:color="auto"/>
                                <w:left w:val="none" w:sz="0" w:space="0" w:color="auto"/>
                                <w:bottom w:val="none" w:sz="0" w:space="0" w:color="auto"/>
                                <w:right w:val="none" w:sz="0" w:space="0" w:color="auto"/>
                              </w:divBdr>
                              <w:divsChild>
                                <w:div w:id="21020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099341">
      <w:marLeft w:val="0"/>
      <w:marRight w:val="0"/>
      <w:marTop w:val="0"/>
      <w:marBottom w:val="0"/>
      <w:divBdr>
        <w:top w:val="none" w:sz="0" w:space="0" w:color="auto"/>
        <w:left w:val="none" w:sz="0" w:space="0" w:color="auto"/>
        <w:bottom w:val="none" w:sz="0" w:space="0" w:color="auto"/>
        <w:right w:val="none" w:sz="0" w:space="0" w:color="auto"/>
      </w:divBdr>
      <w:divsChild>
        <w:div w:id="2102099339">
          <w:marLeft w:val="0"/>
          <w:marRight w:val="0"/>
          <w:marTop w:val="0"/>
          <w:marBottom w:val="0"/>
          <w:divBdr>
            <w:top w:val="none" w:sz="0" w:space="0" w:color="auto"/>
            <w:left w:val="none" w:sz="0" w:space="0" w:color="auto"/>
            <w:bottom w:val="none" w:sz="0" w:space="0" w:color="auto"/>
            <w:right w:val="none" w:sz="0" w:space="0" w:color="auto"/>
          </w:divBdr>
          <w:divsChild>
            <w:div w:id="2102099342">
              <w:marLeft w:val="0"/>
              <w:marRight w:val="0"/>
              <w:marTop w:val="0"/>
              <w:marBottom w:val="0"/>
              <w:divBdr>
                <w:top w:val="none" w:sz="0" w:space="0" w:color="auto"/>
                <w:left w:val="none" w:sz="0" w:space="0" w:color="auto"/>
                <w:bottom w:val="none" w:sz="0" w:space="0" w:color="auto"/>
                <w:right w:val="none" w:sz="0" w:space="0" w:color="auto"/>
              </w:divBdr>
              <w:divsChild>
                <w:div w:id="2102099343">
                  <w:marLeft w:val="0"/>
                  <w:marRight w:val="0"/>
                  <w:marTop w:val="0"/>
                  <w:marBottom w:val="0"/>
                  <w:divBdr>
                    <w:top w:val="none" w:sz="0" w:space="0" w:color="auto"/>
                    <w:left w:val="none" w:sz="0" w:space="0" w:color="auto"/>
                    <w:bottom w:val="none" w:sz="0" w:space="0" w:color="auto"/>
                    <w:right w:val="none" w:sz="0" w:space="0" w:color="auto"/>
                  </w:divBdr>
                  <w:divsChild>
                    <w:div w:id="21020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juicystudio.com/services/luminositycontrastratio.php"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w3.org/Translations/WCAG20-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rrierefrei@blindenverband.at"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w3.org/TR/AER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Office\LOKALE~1\Temp\BBBriefmitKopfzeileVorl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BBBriefmitKopfzeileVorlage.dot</Template>
  <TotalTime>0</TotalTime>
  <Pages>16</Pages>
  <Words>3269</Words>
  <Characters>20600</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Anforderungskriterien für Blinde und Sehbehinderte aus Sicht des ÖBSV</vt:lpstr>
    </vt:vector>
  </TitlesOfParts>
  <Company/>
  <LinksUpToDate>false</LinksUpToDate>
  <CharactersWithSpaces>23822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Anforderungskriterien für Blinde und Sehbehinderte aus Sicht des ÖBSV</dc:title>
  <dc:creator>Public Relation</dc:creator>
  <cp:lastModifiedBy>Administrator</cp:lastModifiedBy>
  <cp:revision>28</cp:revision>
  <cp:lastPrinted>2012-07-10T12:12:00Z</cp:lastPrinted>
  <dcterms:created xsi:type="dcterms:W3CDTF">2015-01-08T12:53:00Z</dcterms:created>
  <dcterms:modified xsi:type="dcterms:W3CDTF">2015-03-13T15:30:00Z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